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CFF" w:rsidRPr="00807DB9" w:rsidRDefault="00F72CFF" w:rsidP="00F72CFF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lang w:eastAsia="ru-RU"/>
        </w:rPr>
      </w:pPr>
      <w:r w:rsidRPr="00807DB9">
        <w:rPr>
          <w:rFonts w:asciiTheme="minorHAnsi" w:hAnsiTheme="minorHAnsi" w:cstheme="minorHAnsi"/>
          <w:b/>
          <w:sz w:val="28"/>
          <w:szCs w:val="28"/>
          <w:lang w:eastAsia="ru-RU"/>
        </w:rPr>
        <w:t>Факультет иностранных языков</w:t>
      </w:r>
    </w:p>
    <w:p w:rsidR="00F72CFF" w:rsidRPr="00807DB9" w:rsidRDefault="00F72CFF" w:rsidP="00F72CFF">
      <w:pPr>
        <w:rPr>
          <w:rFonts w:asciiTheme="minorHAnsi" w:hAnsiTheme="minorHAnsi" w:cstheme="minorHAnsi"/>
          <w:lang w:eastAsia="ru-RU"/>
        </w:rPr>
      </w:pPr>
    </w:p>
    <w:p w:rsidR="00F72CFF" w:rsidRDefault="00F72CFF" w:rsidP="00F72CFF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72CFF">
        <w:rPr>
          <w:rFonts w:asciiTheme="minorHAnsi" w:hAnsiTheme="minorHAnsi" w:cstheme="minorHAnsi"/>
          <w:b/>
          <w:sz w:val="26"/>
          <w:szCs w:val="26"/>
        </w:rPr>
        <w:t xml:space="preserve">Краткий аналитический отчет о результатах деятельности </w:t>
      </w:r>
    </w:p>
    <w:p w:rsidR="00F72CFF" w:rsidRDefault="00F72CFF" w:rsidP="00F72CFF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72CFF">
        <w:rPr>
          <w:rFonts w:asciiTheme="minorHAnsi" w:hAnsiTheme="minorHAnsi" w:cstheme="minorHAnsi"/>
          <w:b/>
          <w:sz w:val="26"/>
          <w:szCs w:val="26"/>
        </w:rPr>
        <w:t xml:space="preserve">за </w:t>
      </w:r>
      <w:r>
        <w:rPr>
          <w:rFonts w:asciiTheme="minorHAnsi" w:hAnsiTheme="minorHAnsi" w:cstheme="minorHAnsi"/>
          <w:b/>
          <w:sz w:val="26"/>
          <w:szCs w:val="26"/>
        </w:rPr>
        <w:t>2024 -2025</w:t>
      </w:r>
      <w:r w:rsidRPr="00F72CFF">
        <w:rPr>
          <w:rFonts w:asciiTheme="minorHAnsi" w:hAnsiTheme="minorHAnsi" w:cstheme="minorHAnsi"/>
          <w:b/>
          <w:sz w:val="26"/>
          <w:szCs w:val="26"/>
        </w:rPr>
        <w:t xml:space="preserve"> учебный год</w:t>
      </w:r>
    </w:p>
    <w:p w:rsidR="00F72CFF" w:rsidRPr="00807DB9" w:rsidRDefault="00F72CFF" w:rsidP="00F72CF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highlight w:val="lightGray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72CFF" w:rsidRPr="00807DB9" w:rsidTr="006B03D5">
        <w:tc>
          <w:tcPr>
            <w:tcW w:w="4672" w:type="dxa"/>
          </w:tcPr>
          <w:p w:rsidR="00F72CFF" w:rsidRPr="00807DB9" w:rsidRDefault="00F72CFF" w:rsidP="006B03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highlight w:val="lightGray"/>
                <w:lang w:eastAsia="ru-RU"/>
              </w:rPr>
            </w:pPr>
          </w:p>
        </w:tc>
        <w:tc>
          <w:tcPr>
            <w:tcW w:w="4673" w:type="dxa"/>
            <w:shd w:val="clear" w:color="auto" w:fill="auto"/>
          </w:tcPr>
          <w:p w:rsidR="00F72CFF" w:rsidRPr="00807DB9" w:rsidRDefault="00F72CFF" w:rsidP="006B03D5">
            <w:pPr>
              <w:spacing w:after="0" w:line="240" w:lineRule="auto"/>
              <w:ind w:left="1316"/>
              <w:jc w:val="right"/>
              <w:rPr>
                <w:rFonts w:asciiTheme="minorHAnsi" w:eastAsia="Times New Roman" w:hAnsiTheme="minorHAnsi" w:cstheme="minorHAnsi"/>
                <w:bCs/>
                <w:sz w:val="26"/>
                <w:szCs w:val="26"/>
                <w:highlight w:val="lightGray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 xml:space="preserve">Отчет </w:t>
            </w:r>
            <w:r w:rsidRPr="00807DB9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принят на заседании</w:t>
            </w:r>
          </w:p>
          <w:p w:rsidR="00F72CFF" w:rsidRPr="00807DB9" w:rsidRDefault="00F72CFF" w:rsidP="006B03D5">
            <w:pPr>
              <w:spacing w:after="0" w:line="240" w:lineRule="auto"/>
              <w:ind w:left="1316"/>
              <w:jc w:val="right"/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</w:pPr>
            <w:r w:rsidRPr="00807DB9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Ученого совета факультета</w:t>
            </w:r>
          </w:p>
          <w:p w:rsidR="00F72CFF" w:rsidRPr="00807DB9" w:rsidRDefault="00F72CFF" w:rsidP="006B03D5">
            <w:pPr>
              <w:spacing w:after="0" w:line="240" w:lineRule="auto"/>
              <w:ind w:left="1316"/>
              <w:jc w:val="right"/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</w:pPr>
            <w:r w:rsidRPr="00807DB9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16</w:t>
            </w:r>
            <w:r w:rsidRPr="00807DB9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 xml:space="preserve">  октября 202</w:t>
            </w:r>
            <w:r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5</w:t>
            </w:r>
            <w:r w:rsidRPr="00807DB9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 xml:space="preserve"> г.</w:t>
            </w:r>
          </w:p>
          <w:p w:rsidR="00F72CFF" w:rsidRPr="00807DB9" w:rsidRDefault="00F72CFF" w:rsidP="006B03D5">
            <w:pPr>
              <w:spacing w:after="0" w:line="240" w:lineRule="auto"/>
              <w:ind w:left="1316"/>
              <w:jc w:val="right"/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</w:pPr>
            <w:r w:rsidRPr="00807DB9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 xml:space="preserve"> Протокол № 2</w:t>
            </w:r>
          </w:p>
          <w:p w:rsidR="00F72CFF" w:rsidRPr="00807DB9" w:rsidRDefault="00F72CFF" w:rsidP="006B03D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highlight w:val="lightGray"/>
                <w:lang w:eastAsia="ru-RU"/>
              </w:rPr>
            </w:pPr>
          </w:p>
        </w:tc>
      </w:tr>
    </w:tbl>
    <w:p w:rsidR="00F72CFF" w:rsidRPr="00F72CFF" w:rsidRDefault="00F72CFF" w:rsidP="00F72CFF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F72CFF" w:rsidRPr="00BA2611" w:rsidRDefault="00F72CFF" w:rsidP="00F72CF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0F1115"/>
        </w:rPr>
      </w:pPr>
      <w:r w:rsidRPr="00BA2611">
        <w:rPr>
          <w:rFonts w:asciiTheme="minorHAnsi" w:hAnsiTheme="minorHAnsi" w:cstheme="minorHAnsi"/>
          <w:color w:val="0F1115"/>
        </w:rPr>
        <w:t>В 2024-2025 учебном году деятельность факультета иностранных языков была направлена на выполнение широкого спектра задач в области образования, методической работы, воспитательной деятельности и развития кадрового потенциала. Ниже представлен анализ выполнения ключевых пунктов плана.</w:t>
      </w:r>
    </w:p>
    <w:p w:rsidR="00F72CFF" w:rsidRPr="00F72CFF" w:rsidRDefault="00F72CFF" w:rsidP="00F72CFF">
      <w:pPr>
        <w:pStyle w:val="4"/>
        <w:shd w:val="clear" w:color="auto" w:fill="FFFFFF"/>
        <w:spacing w:before="240" w:after="120" w:line="420" w:lineRule="atLeast"/>
        <w:jc w:val="both"/>
        <w:rPr>
          <w:rFonts w:asciiTheme="minorHAnsi" w:hAnsiTheme="minorHAnsi" w:cstheme="minorHAnsi"/>
          <w:b w:val="0"/>
          <w:color w:val="0F1115"/>
          <w:sz w:val="24"/>
          <w:szCs w:val="24"/>
        </w:rPr>
      </w:pPr>
      <w:r w:rsidRPr="00F72CFF">
        <w:rPr>
          <w:rStyle w:val="a4"/>
          <w:rFonts w:asciiTheme="minorHAnsi" w:hAnsiTheme="minorHAnsi" w:cstheme="minorHAnsi"/>
          <w:b/>
          <w:color w:val="0F1115"/>
          <w:sz w:val="24"/>
          <w:szCs w:val="24"/>
        </w:rPr>
        <w:t>1. Учебная деятельность</w:t>
      </w:r>
    </w:p>
    <w:p w:rsidR="00F72CFF" w:rsidRDefault="00F72CFF" w:rsidP="00F72CFF">
      <w:pPr>
        <w:pStyle w:val="ds-markdown-paragraph"/>
        <w:shd w:val="clear" w:color="auto" w:fill="FFFFFF"/>
        <w:spacing w:after="0" w:afterAutospacing="0"/>
        <w:jc w:val="both"/>
        <w:rPr>
          <w:rFonts w:asciiTheme="minorHAnsi" w:hAnsiTheme="minorHAnsi" w:cstheme="minorHAnsi"/>
          <w:color w:val="0F1115"/>
        </w:rPr>
      </w:pPr>
      <w:r w:rsidRPr="00BA2611">
        <w:rPr>
          <w:rStyle w:val="a4"/>
          <w:rFonts w:asciiTheme="minorHAnsi" w:hAnsiTheme="minorHAnsi" w:cstheme="minorHAnsi"/>
          <w:color w:val="0F1115"/>
        </w:rPr>
        <w:t>Академическая успеваемость:</w:t>
      </w:r>
      <w:r w:rsidRPr="00BA2611">
        <w:rPr>
          <w:rFonts w:asciiTheme="minorHAnsi" w:hAnsiTheme="minorHAnsi" w:cstheme="minorHAnsi"/>
          <w:color w:val="0F1115"/>
        </w:rPr>
        <w:t xml:space="preserve"> Задача по обеспечению высоких показателей успеваемости </w:t>
      </w:r>
      <w:r>
        <w:rPr>
          <w:rFonts w:asciiTheme="minorHAnsi" w:hAnsiTheme="minorHAnsi" w:cstheme="minorHAnsi"/>
          <w:color w:val="0F1115"/>
        </w:rPr>
        <w:t xml:space="preserve">можно считать удовлетворительной. </w:t>
      </w:r>
      <w:r w:rsidRPr="004C1B6A">
        <w:rPr>
          <w:rFonts w:asciiTheme="minorHAnsi" w:hAnsiTheme="minorHAnsi" w:cstheme="minorHAnsi"/>
          <w:color w:val="0F1115"/>
        </w:rPr>
        <w:t>Фактический показатель составил </w:t>
      </w:r>
      <w:r w:rsidRPr="004C1B6A">
        <w:rPr>
          <w:rFonts w:asciiTheme="minorHAnsi" w:hAnsiTheme="minorHAnsi" w:cstheme="minorHAnsi"/>
          <w:b/>
          <w:bCs/>
          <w:color w:val="0F1115"/>
        </w:rPr>
        <w:t>77,8%</w:t>
      </w:r>
      <w:r w:rsidRPr="004C1B6A">
        <w:rPr>
          <w:rFonts w:asciiTheme="minorHAnsi" w:hAnsiTheme="minorHAnsi" w:cstheme="minorHAnsi"/>
          <w:color w:val="0F1115"/>
        </w:rPr>
        <w:t> (план 85%)</w:t>
      </w:r>
      <w:r>
        <w:rPr>
          <w:rFonts w:asciiTheme="minorHAnsi" w:hAnsiTheme="minorHAnsi" w:cstheme="minorHAnsi"/>
          <w:color w:val="0F1115"/>
        </w:rPr>
        <w:t>.</w:t>
      </w:r>
      <w:r w:rsidRPr="002165AE">
        <w:rPr>
          <w:rFonts w:asciiTheme="minorHAnsi" w:hAnsiTheme="minorHAnsi" w:cstheme="minorHAnsi"/>
          <w:b/>
          <w:bCs/>
          <w:color w:val="0F1115"/>
        </w:rPr>
        <w:t xml:space="preserve"> </w:t>
      </w:r>
      <w:r>
        <w:rPr>
          <w:rFonts w:asciiTheme="minorHAnsi" w:hAnsiTheme="minorHAnsi" w:cstheme="minorHAnsi"/>
          <w:b/>
          <w:bCs/>
          <w:color w:val="0F1115"/>
        </w:rPr>
        <w:t>Сохранность контингента</w:t>
      </w:r>
      <w:r w:rsidRPr="004C1B6A">
        <w:rPr>
          <w:rFonts w:asciiTheme="minorHAnsi" w:hAnsiTheme="minorHAnsi" w:cstheme="minorHAnsi"/>
          <w:b/>
          <w:bCs/>
          <w:color w:val="0F1115"/>
        </w:rPr>
        <w:t>:</w:t>
      </w:r>
      <w:r w:rsidRPr="004C1B6A">
        <w:rPr>
          <w:rFonts w:asciiTheme="minorHAnsi" w:hAnsiTheme="minorHAnsi" w:cstheme="minorHAnsi"/>
          <w:color w:val="0F1115"/>
        </w:rPr>
        <w:t> Высокий показатель – </w:t>
      </w:r>
      <w:r w:rsidRPr="004C1B6A">
        <w:rPr>
          <w:rFonts w:asciiTheme="minorHAnsi" w:hAnsiTheme="minorHAnsi" w:cstheme="minorHAnsi"/>
          <w:b/>
          <w:bCs/>
          <w:color w:val="0F1115"/>
        </w:rPr>
        <w:t>91,5%</w:t>
      </w:r>
      <w:r w:rsidRPr="004C1B6A">
        <w:rPr>
          <w:rFonts w:asciiTheme="minorHAnsi" w:hAnsiTheme="minorHAnsi" w:cstheme="minorHAnsi"/>
          <w:color w:val="0F1115"/>
        </w:rPr>
        <w:t> (план 90%)</w:t>
      </w:r>
      <w:r>
        <w:rPr>
          <w:rFonts w:asciiTheme="minorHAnsi" w:hAnsiTheme="minorHAnsi" w:cstheme="minorHAnsi"/>
          <w:color w:val="0F1115"/>
        </w:rPr>
        <w:t>.</w:t>
      </w:r>
    </w:p>
    <w:p w:rsidR="00F72CFF" w:rsidRDefault="00F72CFF" w:rsidP="00F72CFF">
      <w:pPr>
        <w:pStyle w:val="ds-markdown-paragraph"/>
        <w:shd w:val="clear" w:color="auto" w:fill="FFFFFF"/>
        <w:spacing w:after="0" w:afterAutospacing="0"/>
        <w:jc w:val="both"/>
        <w:rPr>
          <w:rFonts w:asciiTheme="minorHAnsi" w:hAnsiTheme="minorHAnsi" w:cstheme="minorHAnsi"/>
          <w:color w:val="0F1115"/>
        </w:rPr>
      </w:pPr>
      <w:r w:rsidRPr="00BA2611">
        <w:rPr>
          <w:rStyle w:val="a4"/>
          <w:rFonts w:asciiTheme="minorHAnsi" w:hAnsiTheme="minorHAnsi" w:cstheme="minorHAnsi"/>
          <w:color w:val="0F1115"/>
        </w:rPr>
        <w:t>Государственная итоговая аттестация (ГИА):</w:t>
      </w:r>
      <w:r w:rsidRPr="00BA2611">
        <w:rPr>
          <w:rFonts w:asciiTheme="minorHAnsi" w:hAnsiTheme="minorHAnsi" w:cstheme="minorHAnsi"/>
          <w:color w:val="0F1115"/>
        </w:rPr>
        <w:t> Успешно выполнена задача по подготовке к ГИА в форме профессионального (демонстрационного) экзамена. К экзамену были подготовлены 26 студентов очной и очно-заочной форм обучения (группы OZ 761 и 751), что подтверждает качественную работу выпускающих кафедр.</w:t>
      </w:r>
    </w:p>
    <w:p w:rsidR="00F72CFF" w:rsidRPr="00596808" w:rsidRDefault="00F72CFF" w:rsidP="00F72CFF">
      <w:pPr>
        <w:pStyle w:val="ds-markdown-paragraph"/>
        <w:shd w:val="clear" w:color="auto" w:fill="FFFFFF"/>
        <w:spacing w:after="0" w:afterAutospacing="0"/>
        <w:jc w:val="both"/>
        <w:rPr>
          <w:rFonts w:asciiTheme="minorHAnsi" w:hAnsiTheme="minorHAnsi" w:cstheme="minorHAnsi"/>
          <w:color w:val="0F1115"/>
        </w:rPr>
      </w:pPr>
      <w:r w:rsidRPr="00596808">
        <w:rPr>
          <w:rStyle w:val="a4"/>
          <w:rFonts w:asciiTheme="minorHAnsi" w:eastAsia="Arial" w:hAnsiTheme="minorHAnsi" w:cstheme="minorHAnsi"/>
          <w:color w:val="0F1115"/>
          <w:shd w:val="clear" w:color="auto" w:fill="FFFFFF"/>
        </w:rPr>
        <w:t xml:space="preserve">Трудоустройство </w:t>
      </w:r>
      <w:r>
        <w:rPr>
          <w:rStyle w:val="a4"/>
          <w:rFonts w:asciiTheme="minorHAnsi" w:eastAsia="Arial" w:hAnsiTheme="minorHAnsi" w:cstheme="minorHAnsi"/>
          <w:color w:val="0F1115"/>
          <w:shd w:val="clear" w:color="auto" w:fill="FFFFFF"/>
        </w:rPr>
        <w:t>выпускников</w:t>
      </w:r>
      <w:r w:rsidRPr="00596808">
        <w:rPr>
          <w:rStyle w:val="a4"/>
          <w:rFonts w:asciiTheme="minorHAnsi" w:eastAsia="Arial" w:hAnsiTheme="minorHAnsi" w:cstheme="minorHAnsi"/>
          <w:color w:val="0F1115"/>
          <w:shd w:val="clear" w:color="auto" w:fill="FFFFFF"/>
        </w:rPr>
        <w:t>:</w:t>
      </w:r>
      <w:r w:rsidRPr="00596808">
        <w:rPr>
          <w:rFonts w:asciiTheme="minorHAnsi" w:hAnsiTheme="minorHAnsi" w:cstheme="minorHAnsi"/>
          <w:color w:val="0F1115"/>
          <w:shd w:val="clear" w:color="auto" w:fill="FFFFFF"/>
        </w:rPr>
        <w:t> Стабильно высокий уровень – </w:t>
      </w:r>
      <w:r w:rsidRPr="00596808">
        <w:rPr>
          <w:rStyle w:val="a4"/>
          <w:rFonts w:asciiTheme="minorHAnsi" w:eastAsia="Arial" w:hAnsiTheme="minorHAnsi" w:cstheme="minorHAnsi"/>
          <w:color w:val="0F1115"/>
          <w:shd w:val="clear" w:color="auto" w:fill="FFFFFF"/>
        </w:rPr>
        <w:t>92,05%</w:t>
      </w:r>
      <w:r>
        <w:rPr>
          <w:rStyle w:val="a4"/>
          <w:rFonts w:asciiTheme="minorHAnsi" w:eastAsia="Arial" w:hAnsiTheme="minorHAnsi" w:cstheme="minorHAnsi"/>
          <w:color w:val="0F1115"/>
          <w:shd w:val="clear" w:color="auto" w:fill="FFFFFF"/>
        </w:rPr>
        <w:t>.</w:t>
      </w:r>
    </w:p>
    <w:p w:rsidR="00F72CFF" w:rsidRPr="00F72CFF" w:rsidRDefault="00F72CFF" w:rsidP="00F72CFF">
      <w:pPr>
        <w:pStyle w:val="4"/>
        <w:shd w:val="clear" w:color="auto" w:fill="FFFFFF"/>
        <w:spacing w:before="240" w:after="120" w:line="420" w:lineRule="atLeast"/>
        <w:jc w:val="both"/>
        <w:rPr>
          <w:rFonts w:asciiTheme="minorHAnsi" w:hAnsiTheme="minorHAnsi" w:cstheme="minorHAnsi"/>
          <w:b w:val="0"/>
          <w:color w:val="0F1115"/>
          <w:sz w:val="24"/>
          <w:szCs w:val="24"/>
        </w:rPr>
      </w:pPr>
      <w:r w:rsidRPr="00F72CFF">
        <w:rPr>
          <w:rStyle w:val="a4"/>
          <w:rFonts w:asciiTheme="minorHAnsi" w:hAnsiTheme="minorHAnsi" w:cstheme="minorHAnsi"/>
          <w:b/>
          <w:color w:val="0F1115"/>
          <w:sz w:val="24"/>
          <w:szCs w:val="24"/>
        </w:rPr>
        <w:t>2. Учебно-методическая деятельность</w:t>
      </w:r>
    </w:p>
    <w:p w:rsidR="00F72CFF" w:rsidRPr="00BA2611" w:rsidRDefault="00F72CFF" w:rsidP="00F72CFF">
      <w:pPr>
        <w:pStyle w:val="ds-markdown-paragraph"/>
        <w:shd w:val="clear" w:color="auto" w:fill="FFFFFF"/>
        <w:spacing w:after="120" w:afterAutospacing="0"/>
        <w:jc w:val="both"/>
        <w:rPr>
          <w:rFonts w:asciiTheme="minorHAnsi" w:hAnsiTheme="minorHAnsi" w:cstheme="minorHAnsi"/>
          <w:color w:val="0F1115"/>
        </w:rPr>
      </w:pPr>
      <w:r w:rsidRPr="00BA2611">
        <w:rPr>
          <w:rStyle w:val="a4"/>
          <w:rFonts w:asciiTheme="minorHAnsi" w:hAnsiTheme="minorHAnsi" w:cstheme="minorHAnsi"/>
          <w:color w:val="0F1115"/>
        </w:rPr>
        <w:t>Методическое обеспечение новых программ:</w:t>
      </w:r>
      <w:r w:rsidRPr="00BA2611">
        <w:rPr>
          <w:rFonts w:asciiTheme="minorHAnsi" w:hAnsiTheme="minorHAnsi" w:cstheme="minorHAnsi"/>
          <w:color w:val="0F1115"/>
        </w:rPr>
        <w:t> Проделана значительная работа по кадровому обеспечению новых образовательных программ.</w:t>
      </w:r>
    </w:p>
    <w:p w:rsidR="00F72CFF" w:rsidRPr="00BA2611" w:rsidRDefault="00F72CFF" w:rsidP="00F72CFF">
      <w:pPr>
        <w:pStyle w:val="ds-markdown-paragraph"/>
        <w:shd w:val="clear" w:color="auto" w:fill="FFFFFF"/>
        <w:spacing w:after="0" w:afterAutospacing="0"/>
        <w:jc w:val="both"/>
        <w:rPr>
          <w:rFonts w:asciiTheme="minorHAnsi" w:hAnsiTheme="minorHAnsi" w:cstheme="minorHAnsi"/>
          <w:color w:val="0F1115"/>
        </w:rPr>
      </w:pPr>
      <w:r w:rsidRPr="00BA2611">
        <w:rPr>
          <w:rFonts w:asciiTheme="minorHAnsi" w:hAnsiTheme="minorHAnsi" w:cstheme="minorHAnsi"/>
          <w:color w:val="0F1115"/>
        </w:rPr>
        <w:t>По профилю «Русский язык как иностранный (РКИ)» 4 преподавателя (</w:t>
      </w:r>
      <w:proofErr w:type="spellStart"/>
      <w:r w:rsidRPr="00BA2611">
        <w:rPr>
          <w:rFonts w:asciiTheme="minorHAnsi" w:hAnsiTheme="minorHAnsi" w:cstheme="minorHAnsi"/>
          <w:color w:val="0F1115"/>
        </w:rPr>
        <w:t>Канцур</w:t>
      </w:r>
      <w:proofErr w:type="spellEnd"/>
      <w:r w:rsidRPr="00BA2611">
        <w:rPr>
          <w:rFonts w:asciiTheme="minorHAnsi" w:hAnsiTheme="minorHAnsi" w:cstheme="minorHAnsi"/>
          <w:color w:val="0F1115"/>
        </w:rPr>
        <w:t xml:space="preserve"> А.Г., </w:t>
      </w:r>
      <w:proofErr w:type="spellStart"/>
      <w:r w:rsidRPr="00BA2611">
        <w:rPr>
          <w:rFonts w:asciiTheme="minorHAnsi" w:hAnsiTheme="minorHAnsi" w:cstheme="minorHAnsi"/>
          <w:color w:val="0F1115"/>
        </w:rPr>
        <w:t>К</w:t>
      </w:r>
      <w:r>
        <w:rPr>
          <w:rFonts w:asciiTheme="minorHAnsi" w:hAnsiTheme="minorHAnsi" w:cstheme="minorHAnsi"/>
          <w:color w:val="0F1115"/>
        </w:rPr>
        <w:t>а</w:t>
      </w:r>
      <w:r w:rsidRPr="00BA2611">
        <w:rPr>
          <w:rFonts w:asciiTheme="minorHAnsi" w:hAnsiTheme="minorHAnsi" w:cstheme="minorHAnsi"/>
          <w:color w:val="0F1115"/>
        </w:rPr>
        <w:t>рсукова</w:t>
      </w:r>
      <w:proofErr w:type="spellEnd"/>
      <w:r w:rsidRPr="00BA2611">
        <w:rPr>
          <w:rFonts w:asciiTheme="minorHAnsi" w:hAnsiTheme="minorHAnsi" w:cstheme="minorHAnsi"/>
          <w:color w:val="0F1115"/>
        </w:rPr>
        <w:t xml:space="preserve"> Н.К., Максимова О.И., Назарова А.В.) прошли профессиональную переподготовку.</w:t>
      </w:r>
    </w:p>
    <w:p w:rsidR="00F72CFF" w:rsidRDefault="00F72CFF" w:rsidP="00F72CFF">
      <w:pPr>
        <w:pStyle w:val="ds-markdown-paragraph"/>
        <w:shd w:val="clear" w:color="auto" w:fill="FFFFFF"/>
        <w:spacing w:after="0" w:afterAutospacing="0"/>
        <w:jc w:val="both"/>
        <w:rPr>
          <w:rFonts w:asciiTheme="minorHAnsi" w:hAnsiTheme="minorHAnsi" w:cstheme="minorHAnsi"/>
          <w:color w:val="0F1115"/>
        </w:rPr>
      </w:pPr>
      <w:r w:rsidRPr="00BA2611">
        <w:rPr>
          <w:rStyle w:val="a4"/>
          <w:rFonts w:asciiTheme="minorHAnsi" w:hAnsiTheme="minorHAnsi" w:cstheme="minorHAnsi"/>
          <w:color w:val="0F1115"/>
        </w:rPr>
        <w:t>Цифровая среда и ресурсы:</w:t>
      </w:r>
      <w:r w:rsidRPr="00BA2611">
        <w:rPr>
          <w:rFonts w:asciiTheme="minorHAnsi" w:hAnsiTheme="minorHAnsi" w:cstheme="minorHAnsi"/>
          <w:color w:val="0F1115"/>
        </w:rPr>
        <w:t> Отмечена положительная динамика во внедрении цифровых инструментов. Модули по работе с ФГИС «Моя школа» разработаны в рамках дисциплин группы 751 (Мосина М.А.). Материалы платформы «Россия — страна возможностей» интегрированы в ку</w:t>
      </w:r>
      <w:proofErr w:type="gramStart"/>
      <w:r w:rsidRPr="00BA2611">
        <w:rPr>
          <w:rFonts w:asciiTheme="minorHAnsi" w:hAnsiTheme="minorHAnsi" w:cstheme="minorHAnsi"/>
          <w:color w:val="0F1115"/>
        </w:rPr>
        <w:t>рс стр</w:t>
      </w:r>
      <w:proofErr w:type="gramEnd"/>
      <w:r w:rsidRPr="00BA2611">
        <w:rPr>
          <w:rFonts w:asciiTheme="minorHAnsi" w:hAnsiTheme="minorHAnsi" w:cstheme="minorHAnsi"/>
          <w:color w:val="0F1115"/>
        </w:rPr>
        <w:t xml:space="preserve">ановедения. </w:t>
      </w:r>
      <w:r>
        <w:rPr>
          <w:rFonts w:asciiTheme="minorHAnsi" w:hAnsiTheme="minorHAnsi" w:cstheme="minorHAnsi"/>
          <w:color w:val="0F1115"/>
        </w:rPr>
        <w:t>З</w:t>
      </w:r>
      <w:r w:rsidRPr="00BA2611">
        <w:rPr>
          <w:rFonts w:asciiTheme="minorHAnsi" w:hAnsiTheme="minorHAnsi" w:cstheme="minorHAnsi"/>
          <w:color w:val="0F1115"/>
        </w:rPr>
        <w:t xml:space="preserve">адача по прохождению студентами диагностики компетенций на платформе Центра компетенций </w:t>
      </w:r>
      <w:r>
        <w:rPr>
          <w:rFonts w:asciiTheme="minorHAnsi" w:hAnsiTheme="minorHAnsi" w:cstheme="minorHAnsi"/>
          <w:color w:val="0F1115"/>
        </w:rPr>
        <w:t>выполнена частично.</w:t>
      </w:r>
    </w:p>
    <w:p w:rsidR="00F72CFF" w:rsidRPr="003A44D8" w:rsidRDefault="00F72CFF" w:rsidP="00F72CFF">
      <w:p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</w:pPr>
      <w:r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eastAsia="ru-RU"/>
        </w:rPr>
        <w:t>Повышение квалификации НПР</w:t>
      </w:r>
      <w:r w:rsidRPr="003A44D8"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eastAsia="ru-RU"/>
        </w:rPr>
        <w:t>:</w:t>
      </w:r>
      <w:r w:rsidRPr="003A44D8"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> Доля НПР, прошедших КПК, составила всего </w:t>
      </w:r>
      <w:r w:rsidRPr="003A44D8"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eastAsia="ru-RU"/>
        </w:rPr>
        <w:t>12,33%</w:t>
      </w:r>
      <w:r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> (план 34%)</w:t>
      </w:r>
      <w:r w:rsidRPr="003A44D8"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 xml:space="preserve">. Это низкий показатель, особенно на фоне 22,67% в 2023-2024. </w:t>
      </w:r>
      <w:r w:rsidRPr="003A44D8"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lastRenderedPageBreak/>
        <w:t>Подтверждается отчетом (4 преподавателя прошли переподготовку по РКИ, но этого недостаточно).</w:t>
      </w:r>
      <w:r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 xml:space="preserve"> Планируется организовать курсы повышения квалификации для ППС.</w:t>
      </w:r>
    </w:p>
    <w:p w:rsidR="00F72CFF" w:rsidRPr="003A44D8" w:rsidRDefault="00F72CFF" w:rsidP="00F72CFF">
      <w:p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</w:pPr>
      <w:r w:rsidRPr="003A44D8"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eastAsia="ru-RU"/>
        </w:rPr>
        <w:t>Дополнительн</w:t>
      </w:r>
      <w:r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eastAsia="ru-RU"/>
        </w:rPr>
        <w:t>ое профессиональное образование</w:t>
      </w:r>
      <w:r w:rsidRPr="003A44D8"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eastAsia="ru-RU"/>
        </w:rPr>
        <w:t>:</w:t>
      </w:r>
      <w:r w:rsidRPr="003A44D8"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> Разработано </w:t>
      </w:r>
      <w:r w:rsidRPr="003A44D8"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eastAsia="ru-RU"/>
        </w:rPr>
        <w:t>7 программ ДПО</w:t>
      </w:r>
      <w:r w:rsidRPr="003A44D8"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> (план 5</w:t>
      </w:r>
      <w:r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>)</w:t>
      </w:r>
      <w:r w:rsidRPr="003A44D8"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 xml:space="preserve">. Кафедра методики </w:t>
      </w:r>
      <w:r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>преподавания иностранных языков разработала 6 программ</w:t>
      </w:r>
      <w:r w:rsidRPr="003A44D8"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>.</w:t>
      </w:r>
    </w:p>
    <w:p w:rsidR="00F72CFF" w:rsidRPr="00F72CFF" w:rsidRDefault="00F72CFF" w:rsidP="00F72CFF">
      <w:pPr>
        <w:pStyle w:val="4"/>
        <w:shd w:val="clear" w:color="auto" w:fill="FFFFFF"/>
        <w:spacing w:before="240" w:after="120" w:line="420" w:lineRule="atLeast"/>
        <w:rPr>
          <w:rFonts w:asciiTheme="minorHAnsi" w:hAnsiTheme="minorHAnsi" w:cstheme="minorHAnsi"/>
          <w:b w:val="0"/>
          <w:color w:val="0F1115"/>
          <w:sz w:val="24"/>
          <w:szCs w:val="24"/>
        </w:rPr>
      </w:pPr>
      <w:r w:rsidRPr="00F72CFF">
        <w:rPr>
          <w:rStyle w:val="a4"/>
          <w:rFonts w:asciiTheme="minorHAnsi" w:hAnsiTheme="minorHAnsi" w:cstheme="minorHAnsi"/>
          <w:b/>
          <w:color w:val="0F1115"/>
          <w:sz w:val="24"/>
          <w:szCs w:val="24"/>
        </w:rPr>
        <w:t>3. Воспитательная деятельность и внеурочная работа</w:t>
      </w:r>
    </w:p>
    <w:p w:rsidR="00F72CFF" w:rsidRPr="00BA2611" w:rsidRDefault="00F72CFF" w:rsidP="00F72CFF">
      <w:pPr>
        <w:pStyle w:val="ds-markdown-paragraph"/>
        <w:shd w:val="clear" w:color="auto" w:fill="FFFFFF"/>
        <w:spacing w:after="0" w:afterAutospacing="0"/>
        <w:jc w:val="both"/>
        <w:rPr>
          <w:rFonts w:asciiTheme="minorHAnsi" w:hAnsiTheme="minorHAnsi" w:cstheme="minorHAnsi"/>
          <w:color w:val="0F1115"/>
        </w:rPr>
      </w:pPr>
      <w:r w:rsidRPr="00BA2611">
        <w:rPr>
          <w:rStyle w:val="a4"/>
          <w:rFonts w:asciiTheme="minorHAnsi" w:hAnsiTheme="minorHAnsi" w:cstheme="minorHAnsi"/>
          <w:color w:val="0F1115"/>
        </w:rPr>
        <w:t>Студенческие сообщества:</w:t>
      </w:r>
      <w:r w:rsidRPr="00BA2611">
        <w:rPr>
          <w:rFonts w:asciiTheme="minorHAnsi" w:hAnsiTheme="minorHAnsi" w:cstheme="minorHAnsi"/>
          <w:color w:val="0F1115"/>
        </w:rPr>
        <w:t> Системная работа по созданию студенческих объединений выполнена в полном объеме. Созданы 7 сообществ (</w:t>
      </w:r>
      <w:r>
        <w:rPr>
          <w:rFonts w:asciiTheme="minorHAnsi" w:hAnsiTheme="minorHAnsi" w:cstheme="minorHAnsi"/>
          <w:color w:val="0F1115"/>
        </w:rPr>
        <w:t>Наука 7.0</w:t>
      </w:r>
      <w:r w:rsidRPr="00BA2611">
        <w:rPr>
          <w:rFonts w:asciiTheme="minorHAnsi" w:hAnsiTheme="minorHAnsi" w:cstheme="minorHAnsi"/>
          <w:color w:val="0F1115"/>
        </w:rPr>
        <w:t xml:space="preserve">, </w:t>
      </w:r>
      <w:r>
        <w:rPr>
          <w:rFonts w:asciiTheme="minorHAnsi" w:hAnsiTheme="minorHAnsi" w:cstheme="minorHAnsi"/>
          <w:color w:val="0F1115"/>
        </w:rPr>
        <w:t>Методический компас</w:t>
      </w:r>
      <w:r w:rsidRPr="00BA2611">
        <w:rPr>
          <w:rFonts w:asciiTheme="minorHAnsi" w:hAnsiTheme="minorHAnsi" w:cstheme="minorHAnsi"/>
          <w:color w:val="0F1115"/>
        </w:rPr>
        <w:t>, языковые клубы, сообщество магистрантов и др.). За каждой кафедрой закреплены соответствующие сообщества, разработаны концепции и планы их работы.</w:t>
      </w:r>
      <w:r>
        <w:rPr>
          <w:rFonts w:asciiTheme="minorHAnsi" w:hAnsiTheme="minorHAnsi" w:cstheme="minorHAnsi"/>
          <w:color w:val="0F1115"/>
        </w:rPr>
        <w:t xml:space="preserve">  6 сообществ активно работали в течение учебного года. Сообщество магистрантов не проявило себя, предложено его реорганизовать. </w:t>
      </w:r>
    </w:p>
    <w:p w:rsidR="00F72CFF" w:rsidRPr="00596808" w:rsidRDefault="00F72CFF" w:rsidP="00F72CFF">
      <w:pPr>
        <w:pStyle w:val="ds-markdown-paragraph"/>
        <w:shd w:val="clear" w:color="auto" w:fill="FFFFFF"/>
        <w:spacing w:after="0" w:afterAutospacing="0"/>
        <w:jc w:val="both"/>
        <w:rPr>
          <w:rFonts w:asciiTheme="minorHAnsi" w:hAnsiTheme="minorHAnsi" w:cstheme="minorHAnsi"/>
          <w:color w:val="0F1115"/>
        </w:rPr>
      </w:pPr>
      <w:r w:rsidRPr="00BA2611">
        <w:rPr>
          <w:rStyle w:val="a4"/>
          <w:rFonts w:asciiTheme="minorHAnsi" w:hAnsiTheme="minorHAnsi" w:cstheme="minorHAnsi"/>
          <w:color w:val="0F1115"/>
        </w:rPr>
        <w:t>Воспитательные мероприятия:</w:t>
      </w:r>
      <w:r w:rsidRPr="00BA2611">
        <w:rPr>
          <w:rFonts w:asciiTheme="minorHAnsi" w:hAnsiTheme="minorHAnsi" w:cstheme="minorHAnsi"/>
          <w:color w:val="0F1115"/>
        </w:rPr>
        <w:t> </w:t>
      </w:r>
      <w:r>
        <w:rPr>
          <w:rFonts w:asciiTheme="minorHAnsi" w:hAnsiTheme="minorHAnsi" w:cstheme="minorHAnsi"/>
          <w:color w:val="0F1115"/>
        </w:rPr>
        <w:t>В</w:t>
      </w:r>
      <w:r w:rsidRPr="00BA2611">
        <w:rPr>
          <w:rFonts w:asciiTheme="minorHAnsi" w:hAnsiTheme="minorHAnsi" w:cstheme="minorHAnsi"/>
          <w:color w:val="0F1115"/>
        </w:rPr>
        <w:t>неурочны</w:t>
      </w:r>
      <w:r>
        <w:rPr>
          <w:rFonts w:asciiTheme="minorHAnsi" w:hAnsiTheme="minorHAnsi" w:cstheme="minorHAnsi"/>
          <w:color w:val="0F1115"/>
        </w:rPr>
        <w:t>е</w:t>
      </w:r>
      <w:r w:rsidRPr="00BA2611">
        <w:rPr>
          <w:rFonts w:asciiTheme="minorHAnsi" w:hAnsiTheme="minorHAnsi" w:cstheme="minorHAnsi"/>
          <w:color w:val="0F1115"/>
        </w:rPr>
        <w:t xml:space="preserve"> мероприяти</w:t>
      </w:r>
      <w:r>
        <w:rPr>
          <w:rFonts w:asciiTheme="minorHAnsi" w:hAnsiTheme="minorHAnsi" w:cstheme="minorHAnsi"/>
          <w:color w:val="0F1115"/>
        </w:rPr>
        <w:t>я</w:t>
      </w:r>
      <w:r w:rsidRPr="00BA2611">
        <w:rPr>
          <w:rFonts w:asciiTheme="minorHAnsi" w:hAnsiTheme="minorHAnsi" w:cstheme="minorHAnsi"/>
          <w:color w:val="0F1115"/>
        </w:rPr>
        <w:t xml:space="preserve"> «Разговоры о </w:t>
      </w:r>
      <w:proofErr w:type="gramStart"/>
      <w:r w:rsidRPr="00BA2611">
        <w:rPr>
          <w:rFonts w:asciiTheme="minorHAnsi" w:hAnsiTheme="minorHAnsi" w:cstheme="minorHAnsi"/>
          <w:color w:val="0F1115"/>
        </w:rPr>
        <w:t>важном</w:t>
      </w:r>
      <w:proofErr w:type="gramEnd"/>
      <w:r w:rsidRPr="00BA2611">
        <w:rPr>
          <w:rFonts w:asciiTheme="minorHAnsi" w:hAnsiTheme="minorHAnsi" w:cstheme="minorHAnsi"/>
          <w:color w:val="0F1115"/>
        </w:rPr>
        <w:t>»</w:t>
      </w:r>
      <w:r>
        <w:rPr>
          <w:rFonts w:asciiTheme="minorHAnsi" w:hAnsiTheme="minorHAnsi" w:cstheme="minorHAnsi"/>
          <w:color w:val="0F1115"/>
        </w:rPr>
        <w:t xml:space="preserve"> проводятся по графику, активной участвуют преподаватели трех кафедр. </w:t>
      </w:r>
    </w:p>
    <w:p w:rsidR="00F72CFF" w:rsidRPr="00F72CFF" w:rsidRDefault="00F72CFF" w:rsidP="00F72CFF">
      <w:pPr>
        <w:pStyle w:val="4"/>
        <w:shd w:val="clear" w:color="auto" w:fill="FFFFFF"/>
        <w:spacing w:before="240" w:after="120" w:line="420" w:lineRule="atLeast"/>
        <w:rPr>
          <w:rFonts w:asciiTheme="minorHAnsi" w:hAnsiTheme="minorHAnsi" w:cstheme="minorHAnsi"/>
          <w:b w:val="0"/>
          <w:color w:val="0F1115"/>
          <w:sz w:val="24"/>
          <w:szCs w:val="24"/>
        </w:rPr>
      </w:pPr>
      <w:r w:rsidRPr="00F72CFF">
        <w:rPr>
          <w:rStyle w:val="a4"/>
          <w:rFonts w:asciiTheme="minorHAnsi" w:hAnsiTheme="minorHAnsi" w:cstheme="minorHAnsi"/>
          <w:b/>
          <w:color w:val="0F1115"/>
          <w:sz w:val="24"/>
          <w:szCs w:val="24"/>
        </w:rPr>
        <w:t xml:space="preserve">4. </w:t>
      </w:r>
      <w:proofErr w:type="spellStart"/>
      <w:r w:rsidRPr="00F72CFF">
        <w:rPr>
          <w:rStyle w:val="a4"/>
          <w:rFonts w:asciiTheme="minorHAnsi" w:hAnsiTheme="minorHAnsi" w:cstheme="minorHAnsi"/>
          <w:b/>
          <w:color w:val="0F1115"/>
          <w:sz w:val="24"/>
          <w:szCs w:val="24"/>
        </w:rPr>
        <w:t>Профориентационная</w:t>
      </w:r>
      <w:proofErr w:type="spellEnd"/>
      <w:r w:rsidRPr="00F72CFF">
        <w:rPr>
          <w:rStyle w:val="a4"/>
          <w:rFonts w:asciiTheme="minorHAnsi" w:hAnsiTheme="minorHAnsi" w:cstheme="minorHAnsi"/>
          <w:b/>
          <w:color w:val="0F1115"/>
          <w:sz w:val="24"/>
          <w:szCs w:val="24"/>
        </w:rPr>
        <w:t xml:space="preserve"> деятельность и взаимодействие со школами</w:t>
      </w:r>
    </w:p>
    <w:p w:rsidR="00F72CFF" w:rsidRPr="00BA2611" w:rsidRDefault="00F72CFF" w:rsidP="00F72CFF">
      <w:pPr>
        <w:pStyle w:val="ds-markdown-paragraph"/>
        <w:shd w:val="clear" w:color="auto" w:fill="FFFFFF"/>
        <w:spacing w:after="0" w:afterAutospacing="0"/>
        <w:jc w:val="both"/>
        <w:rPr>
          <w:rFonts w:asciiTheme="minorHAnsi" w:hAnsiTheme="minorHAnsi" w:cstheme="minorHAnsi"/>
          <w:color w:val="0F1115"/>
        </w:rPr>
      </w:pPr>
      <w:r w:rsidRPr="00BA2611">
        <w:rPr>
          <w:rStyle w:val="a4"/>
          <w:rFonts w:asciiTheme="minorHAnsi" w:hAnsiTheme="minorHAnsi" w:cstheme="minorHAnsi"/>
          <w:color w:val="0F1115"/>
        </w:rPr>
        <w:t>Работа с абитуриентами:</w:t>
      </w:r>
      <w:r w:rsidRPr="00BA2611">
        <w:rPr>
          <w:rFonts w:asciiTheme="minorHAnsi" w:hAnsiTheme="minorHAnsi" w:cstheme="minorHAnsi"/>
          <w:color w:val="0F1115"/>
        </w:rPr>
        <w:t> Задача по вовлеченности НПР и студен</w:t>
      </w:r>
      <w:r>
        <w:rPr>
          <w:rFonts w:asciiTheme="minorHAnsi" w:hAnsiTheme="minorHAnsi" w:cstheme="minorHAnsi"/>
          <w:color w:val="0F1115"/>
        </w:rPr>
        <w:t xml:space="preserve">тов в профориентацию выполнена: </w:t>
      </w:r>
      <w:r w:rsidRPr="00BA2611">
        <w:rPr>
          <w:rFonts w:asciiTheme="minorHAnsi" w:hAnsiTheme="minorHAnsi" w:cstheme="minorHAnsi"/>
          <w:color w:val="0F1115"/>
        </w:rPr>
        <w:t>проведены День факультета и Дни открытых дверей.</w:t>
      </w:r>
    </w:p>
    <w:p w:rsidR="00F72CFF" w:rsidRPr="00BA2611" w:rsidRDefault="00F72CFF" w:rsidP="00F72CFF">
      <w:pPr>
        <w:pStyle w:val="ds-markdown-paragraph"/>
        <w:shd w:val="clear" w:color="auto" w:fill="FFFFFF"/>
        <w:spacing w:after="0" w:afterAutospacing="0"/>
        <w:jc w:val="both"/>
        <w:rPr>
          <w:rFonts w:asciiTheme="minorHAnsi" w:hAnsiTheme="minorHAnsi" w:cstheme="minorHAnsi"/>
          <w:color w:val="0F1115"/>
        </w:rPr>
      </w:pPr>
      <w:r w:rsidRPr="00BA2611">
        <w:rPr>
          <w:rStyle w:val="a4"/>
          <w:rFonts w:asciiTheme="minorHAnsi" w:hAnsiTheme="minorHAnsi" w:cstheme="minorHAnsi"/>
          <w:color w:val="0F1115"/>
        </w:rPr>
        <w:t>Взаимодействие со школами:</w:t>
      </w:r>
      <w:r w:rsidRPr="00BA2611">
        <w:rPr>
          <w:rFonts w:asciiTheme="minorHAnsi" w:hAnsiTheme="minorHAnsi" w:cstheme="minorHAnsi"/>
          <w:color w:val="0F1115"/>
        </w:rPr>
        <w:t> Работа со школами ведется, но выполнена частично. Из запланированного списка школ с углубленным изучением языков (более 7 учреждений) взаимодействие налажено только с тремя (№</w:t>
      </w:r>
      <w:r>
        <w:rPr>
          <w:rFonts w:asciiTheme="minorHAnsi" w:hAnsiTheme="minorHAnsi" w:cstheme="minorHAnsi"/>
          <w:color w:val="0F1115"/>
        </w:rPr>
        <w:t xml:space="preserve"> </w:t>
      </w:r>
      <w:r w:rsidRPr="00BA2611">
        <w:rPr>
          <w:rFonts w:asciiTheme="minorHAnsi" w:hAnsiTheme="minorHAnsi" w:cstheme="minorHAnsi"/>
          <w:color w:val="0F1115"/>
        </w:rPr>
        <w:t>12, 22, 77). Это направление требует активизации.</w:t>
      </w:r>
    </w:p>
    <w:p w:rsidR="00F72CFF" w:rsidRPr="00BA2611" w:rsidRDefault="00F72CFF" w:rsidP="00F72CFF">
      <w:pPr>
        <w:pStyle w:val="ds-markdown-paragraph"/>
        <w:shd w:val="clear" w:color="auto" w:fill="FFFFFF"/>
        <w:spacing w:after="0" w:afterAutospacing="0"/>
        <w:jc w:val="both"/>
        <w:rPr>
          <w:rFonts w:asciiTheme="minorHAnsi" w:hAnsiTheme="minorHAnsi" w:cstheme="minorHAnsi"/>
          <w:color w:val="0F1115"/>
        </w:rPr>
      </w:pPr>
      <w:r w:rsidRPr="00BA2611">
        <w:rPr>
          <w:rStyle w:val="a4"/>
          <w:rFonts w:asciiTheme="minorHAnsi" w:hAnsiTheme="minorHAnsi" w:cstheme="minorHAnsi"/>
          <w:color w:val="0F1115"/>
        </w:rPr>
        <w:t>Профессиональные пробы и проекты:</w:t>
      </w:r>
      <w:r w:rsidRPr="00BA2611">
        <w:rPr>
          <w:rFonts w:asciiTheme="minorHAnsi" w:hAnsiTheme="minorHAnsi" w:cstheme="minorHAnsi"/>
          <w:color w:val="0F1115"/>
        </w:rPr>
        <w:t> Разработаны проф</w:t>
      </w:r>
      <w:r>
        <w:rPr>
          <w:rFonts w:asciiTheme="minorHAnsi" w:hAnsiTheme="minorHAnsi" w:cstheme="minorHAnsi"/>
          <w:color w:val="0F1115"/>
        </w:rPr>
        <w:t xml:space="preserve">ессиональные </w:t>
      </w:r>
      <w:r w:rsidRPr="00BA2611">
        <w:rPr>
          <w:rFonts w:asciiTheme="minorHAnsi" w:hAnsiTheme="minorHAnsi" w:cstheme="minorHAnsi"/>
          <w:color w:val="0F1115"/>
        </w:rPr>
        <w:t>пробы по направлениям «Учитель ИЯ» и «Учитель РКИ»</w:t>
      </w:r>
      <w:r>
        <w:rPr>
          <w:rFonts w:asciiTheme="minorHAnsi" w:hAnsiTheme="minorHAnsi" w:cstheme="minorHAnsi"/>
          <w:color w:val="0F1115"/>
        </w:rPr>
        <w:t>.</w:t>
      </w:r>
      <w:r w:rsidRPr="00BA2611">
        <w:rPr>
          <w:rFonts w:asciiTheme="minorHAnsi" w:hAnsiTheme="minorHAnsi" w:cstheme="minorHAnsi"/>
          <w:color w:val="0F1115"/>
        </w:rPr>
        <w:t xml:space="preserve"> </w:t>
      </w:r>
      <w:r>
        <w:rPr>
          <w:rFonts w:asciiTheme="minorHAnsi" w:hAnsiTheme="minorHAnsi" w:cstheme="minorHAnsi"/>
          <w:color w:val="0F1115"/>
        </w:rPr>
        <w:t>Планируется разработать профессиональную пробу</w:t>
      </w:r>
      <w:r w:rsidRPr="00BA2611">
        <w:rPr>
          <w:rFonts w:asciiTheme="minorHAnsi" w:hAnsiTheme="minorHAnsi" w:cstheme="minorHAnsi"/>
          <w:color w:val="0F1115"/>
        </w:rPr>
        <w:t xml:space="preserve"> «Переводчик». Участие в проектах «Билет в будущее» и «Точка роста» не подтверждено. Взаимодействие с центром «Открытый университет» осуществляется в рамках работы с психолого-педагогическими классами.</w:t>
      </w:r>
    </w:p>
    <w:p w:rsidR="00F72CFF" w:rsidRPr="00F72CFF" w:rsidRDefault="00F72CFF" w:rsidP="00F72CFF">
      <w:pPr>
        <w:pStyle w:val="4"/>
        <w:shd w:val="clear" w:color="auto" w:fill="FFFFFF"/>
        <w:spacing w:before="240" w:after="120" w:line="420" w:lineRule="atLeast"/>
        <w:jc w:val="both"/>
        <w:rPr>
          <w:rFonts w:asciiTheme="minorHAnsi" w:hAnsiTheme="minorHAnsi" w:cstheme="minorHAnsi"/>
          <w:b w:val="0"/>
          <w:color w:val="0F1115"/>
          <w:sz w:val="24"/>
          <w:szCs w:val="24"/>
        </w:rPr>
      </w:pPr>
      <w:r w:rsidRPr="00F72CFF">
        <w:rPr>
          <w:rStyle w:val="a4"/>
          <w:rFonts w:asciiTheme="minorHAnsi" w:hAnsiTheme="minorHAnsi" w:cstheme="minorHAnsi"/>
          <w:b/>
          <w:color w:val="0F1115"/>
          <w:sz w:val="24"/>
          <w:szCs w:val="24"/>
        </w:rPr>
        <w:t>5. Международная и проектная деятельность</w:t>
      </w:r>
    </w:p>
    <w:p w:rsidR="00F72CFF" w:rsidRPr="00BA2611" w:rsidRDefault="00F72CFF" w:rsidP="00F72CFF">
      <w:pPr>
        <w:pStyle w:val="ds-markdown-paragraph"/>
        <w:shd w:val="clear" w:color="auto" w:fill="FFFFFF"/>
        <w:spacing w:after="0" w:afterAutospacing="0"/>
        <w:jc w:val="both"/>
        <w:rPr>
          <w:rFonts w:asciiTheme="minorHAnsi" w:hAnsiTheme="minorHAnsi" w:cstheme="minorHAnsi"/>
          <w:color w:val="0F1115"/>
        </w:rPr>
      </w:pPr>
      <w:r w:rsidRPr="00BA2611">
        <w:rPr>
          <w:rStyle w:val="a4"/>
          <w:rFonts w:asciiTheme="minorHAnsi" w:hAnsiTheme="minorHAnsi" w:cstheme="minorHAnsi"/>
          <w:color w:val="0F1115"/>
        </w:rPr>
        <w:t>Международное сотрудничество:</w:t>
      </w:r>
      <w:r w:rsidRPr="00BA2611">
        <w:rPr>
          <w:rFonts w:asciiTheme="minorHAnsi" w:hAnsiTheme="minorHAnsi" w:cstheme="minorHAnsi"/>
          <w:color w:val="0F1115"/>
        </w:rPr>
        <w:t> Факультет активно</w:t>
      </w:r>
      <w:r>
        <w:rPr>
          <w:rFonts w:asciiTheme="minorHAnsi" w:eastAsia="MS Gothic" w:hAnsiTheme="minorHAnsi" w:cstheme="minorHAnsi"/>
          <w:color w:val="0F1115"/>
        </w:rPr>
        <w:t xml:space="preserve"> участвует </w:t>
      </w:r>
      <w:r w:rsidRPr="00BA2611">
        <w:rPr>
          <w:rFonts w:asciiTheme="minorHAnsi" w:hAnsiTheme="minorHAnsi" w:cstheme="minorHAnsi"/>
          <w:color w:val="0F1115"/>
        </w:rPr>
        <w:t>в международных проектах. Обеспечено методическое сопровождение программ, связанных со странами Юга Африки (Зимбабве, Намибия). Организовано взаимодействие с зарубежными студентами (КНР), а также содействие академической мобильности (наши студенты в КНР).</w:t>
      </w:r>
    </w:p>
    <w:p w:rsidR="00F72CFF" w:rsidRPr="00BA2611" w:rsidRDefault="00F72CFF" w:rsidP="00F72CFF">
      <w:pPr>
        <w:pStyle w:val="ds-markdown-paragraph"/>
        <w:shd w:val="clear" w:color="auto" w:fill="FFFFFF"/>
        <w:spacing w:after="0" w:afterAutospacing="0"/>
        <w:jc w:val="both"/>
        <w:rPr>
          <w:rFonts w:asciiTheme="minorHAnsi" w:hAnsiTheme="minorHAnsi" w:cstheme="minorHAnsi"/>
          <w:color w:val="0F1115"/>
        </w:rPr>
      </w:pPr>
      <w:r w:rsidRPr="00BA2611">
        <w:rPr>
          <w:rStyle w:val="a4"/>
          <w:rFonts w:asciiTheme="minorHAnsi" w:hAnsiTheme="minorHAnsi" w:cstheme="minorHAnsi"/>
          <w:color w:val="0F1115"/>
        </w:rPr>
        <w:t>Студенческие проекты:</w:t>
      </w:r>
      <w:r w:rsidRPr="00BA2611">
        <w:rPr>
          <w:rFonts w:asciiTheme="minorHAnsi" w:hAnsiTheme="minorHAnsi" w:cstheme="minorHAnsi"/>
          <w:color w:val="0F1115"/>
        </w:rPr>
        <w:t> </w:t>
      </w:r>
      <w:proofErr w:type="gramStart"/>
      <w:r w:rsidRPr="00BA2611">
        <w:rPr>
          <w:rFonts w:asciiTheme="minorHAnsi" w:hAnsiTheme="minorHAnsi" w:cstheme="minorHAnsi"/>
          <w:color w:val="0F1115"/>
        </w:rPr>
        <w:t>Выполнена задача по поддержке студенческих проектов по модели «Студент — наставник школьного проекта» (студент</w:t>
      </w:r>
      <w:r>
        <w:rPr>
          <w:rFonts w:asciiTheme="minorHAnsi" w:hAnsiTheme="minorHAnsi" w:cstheme="minorHAnsi"/>
          <w:color w:val="0F1115"/>
        </w:rPr>
        <w:t>ы 741 группы:</w:t>
      </w:r>
      <w:proofErr w:type="gramEnd"/>
      <w:r w:rsidRPr="00BA2611">
        <w:rPr>
          <w:rFonts w:asciiTheme="minorHAnsi" w:hAnsiTheme="minorHAnsi" w:cstheme="minorHAnsi"/>
          <w:color w:val="0F1115"/>
        </w:rPr>
        <w:t xml:space="preserve"> </w:t>
      </w:r>
      <w:proofErr w:type="spellStart"/>
      <w:proofErr w:type="gramStart"/>
      <w:r w:rsidRPr="00BA2611">
        <w:rPr>
          <w:rFonts w:asciiTheme="minorHAnsi" w:hAnsiTheme="minorHAnsi" w:cstheme="minorHAnsi"/>
          <w:color w:val="0F1115"/>
        </w:rPr>
        <w:t>Мысова</w:t>
      </w:r>
      <w:proofErr w:type="spellEnd"/>
      <w:r w:rsidRPr="00BA2611">
        <w:rPr>
          <w:rFonts w:asciiTheme="minorHAnsi" w:hAnsiTheme="minorHAnsi" w:cstheme="minorHAnsi"/>
          <w:color w:val="0F1115"/>
        </w:rPr>
        <w:t xml:space="preserve"> Анна и </w:t>
      </w:r>
      <w:proofErr w:type="spellStart"/>
      <w:r w:rsidRPr="00BA2611">
        <w:rPr>
          <w:rFonts w:asciiTheme="minorHAnsi" w:hAnsiTheme="minorHAnsi" w:cstheme="minorHAnsi"/>
          <w:color w:val="0F1115"/>
        </w:rPr>
        <w:t>Кайгородова</w:t>
      </w:r>
      <w:proofErr w:type="spellEnd"/>
      <w:r w:rsidRPr="00BA2611">
        <w:rPr>
          <w:rFonts w:asciiTheme="minorHAnsi" w:hAnsiTheme="minorHAnsi" w:cstheme="minorHAnsi"/>
          <w:color w:val="0F1115"/>
        </w:rPr>
        <w:t xml:space="preserve"> Екатерина).</w:t>
      </w:r>
      <w:proofErr w:type="gramEnd"/>
    </w:p>
    <w:p w:rsidR="00F72CFF" w:rsidRPr="00F72CFF" w:rsidRDefault="00F72CFF" w:rsidP="00F72CFF">
      <w:pPr>
        <w:pStyle w:val="4"/>
        <w:shd w:val="clear" w:color="auto" w:fill="FFFFFF"/>
        <w:spacing w:before="240" w:after="120" w:line="420" w:lineRule="atLeast"/>
        <w:rPr>
          <w:rFonts w:asciiTheme="minorHAnsi" w:hAnsiTheme="minorHAnsi" w:cstheme="minorHAnsi"/>
          <w:b w:val="0"/>
          <w:color w:val="0F1115"/>
          <w:sz w:val="24"/>
          <w:szCs w:val="24"/>
        </w:rPr>
      </w:pPr>
      <w:r w:rsidRPr="00F72CFF">
        <w:rPr>
          <w:rStyle w:val="a4"/>
          <w:rFonts w:asciiTheme="minorHAnsi" w:hAnsiTheme="minorHAnsi" w:cstheme="minorHAnsi"/>
          <w:b/>
          <w:color w:val="0F1115"/>
          <w:sz w:val="24"/>
          <w:szCs w:val="24"/>
        </w:rPr>
        <w:lastRenderedPageBreak/>
        <w:t>6. Кадровый потенциал и наука</w:t>
      </w:r>
    </w:p>
    <w:p w:rsidR="00F72CFF" w:rsidRPr="003A44D8" w:rsidRDefault="00F72CFF" w:rsidP="00F72CFF">
      <w:p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</w:pPr>
      <w:r w:rsidRPr="003A44D8"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eastAsia="ru-RU"/>
        </w:rPr>
        <w:t>Численность и став</w:t>
      </w:r>
      <w:r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eastAsia="ru-RU"/>
        </w:rPr>
        <w:t>ки</w:t>
      </w:r>
      <w:r w:rsidRPr="003A44D8"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eastAsia="ru-RU"/>
        </w:rPr>
        <w:t>:</w:t>
      </w:r>
      <w:r w:rsidRPr="003A44D8"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> Общая численность НПР – 42 человека (суммарно по кафедрам), количество ставок – </w:t>
      </w:r>
      <w:r w:rsidRPr="003A44D8"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eastAsia="ru-RU"/>
        </w:rPr>
        <w:t>29</w:t>
      </w:r>
      <w:r w:rsidRPr="003A44D8"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>. Средний объем ставки на 1 НПР – </w:t>
      </w:r>
      <w:r w:rsidRPr="003A44D8"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eastAsia="ru-RU"/>
        </w:rPr>
        <w:t>1,0</w:t>
      </w:r>
      <w:r w:rsidRPr="003A44D8"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>.</w:t>
      </w:r>
    </w:p>
    <w:p w:rsidR="00F72CFF" w:rsidRPr="003A44D8" w:rsidRDefault="00F72CFF" w:rsidP="00F72CFF">
      <w:p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</w:pPr>
      <w:proofErr w:type="spellStart"/>
      <w:r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eastAsia="ru-RU"/>
        </w:rPr>
        <w:t>Остепененность</w:t>
      </w:r>
      <w:proofErr w:type="spellEnd"/>
      <w:r w:rsidRPr="003A44D8"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eastAsia="ru-RU"/>
        </w:rPr>
        <w:t>:</w:t>
      </w:r>
      <w:r w:rsidRPr="003A44D8"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> Доля ставок, занимаемых НПР с ученой степенью – </w:t>
      </w:r>
      <w:r w:rsidRPr="003A44D8"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eastAsia="ru-RU"/>
        </w:rPr>
        <w:t>70%</w:t>
      </w:r>
      <w:r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> (план 67%)</w:t>
      </w:r>
      <w:r w:rsidRPr="003A44D8"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>. Кафедра английского языка</w:t>
      </w:r>
      <w:r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>, филологии и перевода</w:t>
      </w:r>
      <w:r w:rsidRPr="003A44D8"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 xml:space="preserve"> – 79%, кафедра методики </w:t>
      </w:r>
      <w:r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 xml:space="preserve">преподавания иностранных языков </w:t>
      </w:r>
      <w:r w:rsidRPr="003A44D8"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 xml:space="preserve">– 74%, кафедра </w:t>
      </w:r>
      <w:r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>романо-германских языков и межкультурной коммуникации</w:t>
      </w:r>
      <w:r w:rsidRPr="003A44D8"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 xml:space="preserve"> – </w:t>
      </w:r>
      <w:r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>58</w:t>
      </w:r>
      <w:r w:rsidRPr="003A44D8"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>%.</w:t>
      </w:r>
    </w:p>
    <w:p w:rsidR="00F72CFF" w:rsidRPr="003A44D8" w:rsidRDefault="00F72CFF" w:rsidP="00F72CFF">
      <w:p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</w:pPr>
      <w:r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eastAsia="ru-RU"/>
        </w:rPr>
        <w:t>НПР-практики</w:t>
      </w:r>
      <w:r w:rsidRPr="003A44D8"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eastAsia="ru-RU"/>
        </w:rPr>
        <w:t>:</w:t>
      </w:r>
      <w:r w:rsidRPr="003A44D8"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> Доля ставок, занимаемых работодателями-практиками – </w:t>
      </w:r>
      <w:r w:rsidRPr="003A44D8"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eastAsia="ru-RU"/>
        </w:rPr>
        <w:t>9%</w:t>
      </w:r>
      <w:r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> (план 10%)</w:t>
      </w:r>
      <w:r w:rsidRPr="003A44D8"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>. Кафедра мето</w:t>
      </w:r>
      <w:r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>дики преподавания иностранных языков демонстрирует рост до 15%</w:t>
      </w:r>
      <w:r w:rsidRPr="003A44D8"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>.</w:t>
      </w:r>
    </w:p>
    <w:p w:rsidR="00F72CFF" w:rsidRPr="00BA2611" w:rsidRDefault="00F72CFF" w:rsidP="00F72CFF">
      <w:pPr>
        <w:pStyle w:val="ds-markdown-paragraph"/>
        <w:shd w:val="clear" w:color="auto" w:fill="FFFFFF"/>
        <w:spacing w:after="0" w:afterAutospacing="0"/>
        <w:jc w:val="both"/>
        <w:rPr>
          <w:rFonts w:asciiTheme="minorHAnsi" w:hAnsiTheme="minorHAnsi" w:cstheme="minorHAnsi"/>
          <w:color w:val="0F1115"/>
        </w:rPr>
      </w:pPr>
      <w:r w:rsidRPr="00BA2611">
        <w:rPr>
          <w:rStyle w:val="a4"/>
          <w:rFonts w:asciiTheme="minorHAnsi" w:hAnsiTheme="minorHAnsi" w:cstheme="minorHAnsi"/>
          <w:color w:val="0F1115"/>
        </w:rPr>
        <w:t>Публикационная активность:</w:t>
      </w:r>
      <w:r w:rsidRPr="00BA2611">
        <w:rPr>
          <w:rFonts w:asciiTheme="minorHAnsi" w:hAnsiTheme="minorHAnsi" w:cstheme="minorHAnsi"/>
          <w:color w:val="0F1115"/>
        </w:rPr>
        <w:t> Работа по повышению публикационной активности ведется, но о</w:t>
      </w:r>
      <w:r>
        <w:rPr>
          <w:rFonts w:asciiTheme="minorHAnsi" w:hAnsiTheme="minorHAnsi" w:cstheme="minorHAnsi"/>
          <w:color w:val="0F1115"/>
        </w:rPr>
        <w:t xml:space="preserve">тмечена низкая вовлеченность. </w:t>
      </w:r>
      <w:r w:rsidRPr="00BA2611">
        <w:rPr>
          <w:rFonts w:asciiTheme="minorHAnsi" w:hAnsiTheme="minorHAnsi" w:cstheme="minorHAnsi"/>
          <w:color w:val="0F1115"/>
        </w:rPr>
        <w:t>Запланировано создание графика публикаций для кандидатов наук.</w:t>
      </w:r>
    </w:p>
    <w:p w:rsidR="00F72CFF" w:rsidRPr="00BA2611" w:rsidRDefault="00F72CFF" w:rsidP="00F72CFF">
      <w:pPr>
        <w:pStyle w:val="ds-markdown-paragraph"/>
        <w:shd w:val="clear" w:color="auto" w:fill="FFFFFF"/>
        <w:spacing w:after="0" w:afterAutospacing="0"/>
        <w:jc w:val="both"/>
        <w:rPr>
          <w:rFonts w:asciiTheme="minorHAnsi" w:hAnsiTheme="minorHAnsi" w:cstheme="minorHAnsi"/>
          <w:color w:val="0F1115"/>
        </w:rPr>
      </w:pPr>
      <w:r w:rsidRPr="00BA2611">
        <w:rPr>
          <w:rStyle w:val="a4"/>
          <w:rFonts w:asciiTheme="minorHAnsi" w:hAnsiTheme="minorHAnsi" w:cstheme="minorHAnsi"/>
          <w:color w:val="0F1115"/>
        </w:rPr>
        <w:t>Привлечение практиков:</w:t>
      </w:r>
      <w:r w:rsidRPr="00BA2611">
        <w:rPr>
          <w:rFonts w:asciiTheme="minorHAnsi" w:hAnsiTheme="minorHAnsi" w:cstheme="minorHAnsi"/>
          <w:color w:val="0F1115"/>
        </w:rPr>
        <w:t xml:space="preserve"> Задача по доведению доли ставок НПР из числа работодателей до требуемых показателей ФГОС </w:t>
      </w:r>
      <w:r>
        <w:rPr>
          <w:rFonts w:asciiTheme="minorHAnsi" w:hAnsiTheme="minorHAnsi" w:cstheme="minorHAnsi"/>
          <w:color w:val="0F1115"/>
        </w:rPr>
        <w:t xml:space="preserve">выполнена. </w:t>
      </w:r>
    </w:p>
    <w:p w:rsidR="00F72CFF" w:rsidRPr="00BA2611" w:rsidRDefault="00F72CFF" w:rsidP="00F72CFF">
      <w:pPr>
        <w:pStyle w:val="ds-markdown-paragraph"/>
        <w:shd w:val="clear" w:color="auto" w:fill="FFFFFF"/>
        <w:spacing w:after="0" w:afterAutospacing="0"/>
        <w:jc w:val="both"/>
        <w:rPr>
          <w:rFonts w:asciiTheme="minorHAnsi" w:hAnsiTheme="minorHAnsi" w:cstheme="minorHAnsi"/>
          <w:color w:val="0F1115"/>
        </w:rPr>
      </w:pPr>
      <w:r w:rsidRPr="00BA2611">
        <w:rPr>
          <w:rStyle w:val="a4"/>
          <w:rFonts w:asciiTheme="minorHAnsi" w:hAnsiTheme="minorHAnsi" w:cstheme="minorHAnsi"/>
          <w:color w:val="0F1115"/>
        </w:rPr>
        <w:t>Защиты диссертаций:</w:t>
      </w:r>
      <w:r w:rsidRPr="00BA2611">
        <w:rPr>
          <w:rFonts w:asciiTheme="minorHAnsi" w:hAnsiTheme="minorHAnsi" w:cstheme="minorHAnsi"/>
          <w:color w:val="0F1115"/>
        </w:rPr>
        <w:t> </w:t>
      </w:r>
      <w:r>
        <w:rPr>
          <w:rFonts w:asciiTheme="minorHAnsi" w:hAnsiTheme="minorHAnsi" w:cstheme="minorHAnsi"/>
          <w:color w:val="0F1115"/>
        </w:rPr>
        <w:t>На 2025-2026 учебный год запланирована защита  кандидатской диссертации: преподаватель Дудина М.</w:t>
      </w:r>
      <w:r w:rsidRPr="00BA2611">
        <w:rPr>
          <w:rFonts w:asciiTheme="minorHAnsi" w:hAnsiTheme="minorHAnsi" w:cstheme="minorHAnsi"/>
          <w:color w:val="0F1115"/>
        </w:rPr>
        <w:t xml:space="preserve"> </w:t>
      </w:r>
      <w:r>
        <w:rPr>
          <w:rFonts w:asciiTheme="minorHAnsi" w:hAnsiTheme="minorHAnsi" w:cstheme="minorHAnsi"/>
          <w:color w:val="0F1115"/>
        </w:rPr>
        <w:t xml:space="preserve">В. Состоялась защита </w:t>
      </w:r>
      <w:r w:rsidRPr="00BA2611">
        <w:rPr>
          <w:rFonts w:asciiTheme="minorHAnsi" w:hAnsiTheme="minorHAnsi" w:cstheme="minorHAnsi"/>
          <w:color w:val="0F1115"/>
        </w:rPr>
        <w:t>докторск</w:t>
      </w:r>
      <w:r>
        <w:rPr>
          <w:rFonts w:asciiTheme="minorHAnsi" w:hAnsiTheme="minorHAnsi" w:cstheme="minorHAnsi"/>
          <w:color w:val="0F1115"/>
        </w:rPr>
        <w:t>ой</w:t>
      </w:r>
      <w:r w:rsidRPr="00BA2611">
        <w:rPr>
          <w:rFonts w:asciiTheme="minorHAnsi" w:hAnsiTheme="minorHAnsi" w:cstheme="minorHAnsi"/>
          <w:color w:val="0F1115"/>
        </w:rPr>
        <w:t xml:space="preserve"> диссертаци</w:t>
      </w:r>
      <w:r>
        <w:rPr>
          <w:rFonts w:asciiTheme="minorHAnsi" w:hAnsiTheme="minorHAnsi" w:cstheme="minorHAnsi"/>
          <w:color w:val="0F1115"/>
        </w:rPr>
        <w:t xml:space="preserve">и Новоселова М.Н. </w:t>
      </w:r>
    </w:p>
    <w:p w:rsidR="000363BE" w:rsidRDefault="000363BE"/>
    <w:p w:rsidR="00F72CFF" w:rsidRDefault="00F72CFF"/>
    <w:p w:rsidR="00F72CFF" w:rsidRPr="00F72CFF" w:rsidRDefault="00F72CFF" w:rsidP="00F72CFF">
      <w:pPr>
        <w:pStyle w:val="ds-markdown-paragraph"/>
        <w:shd w:val="clear" w:color="auto" w:fill="FFFFFF"/>
        <w:spacing w:after="0" w:afterAutospacing="0"/>
        <w:jc w:val="both"/>
        <w:rPr>
          <w:rFonts w:asciiTheme="minorHAnsi" w:hAnsiTheme="minorHAnsi" w:cstheme="minorHAnsi"/>
          <w:color w:val="0F1115"/>
        </w:rPr>
      </w:pPr>
      <w:proofErr w:type="spellStart"/>
      <w:r w:rsidRPr="00F72CFF">
        <w:rPr>
          <w:rFonts w:asciiTheme="minorHAnsi" w:hAnsiTheme="minorHAnsi" w:cstheme="minorHAnsi"/>
          <w:color w:val="0F1115"/>
        </w:rPr>
        <w:t>И.о</w:t>
      </w:r>
      <w:proofErr w:type="gramStart"/>
      <w:r w:rsidRPr="00F72CFF">
        <w:rPr>
          <w:rFonts w:asciiTheme="minorHAnsi" w:hAnsiTheme="minorHAnsi" w:cstheme="minorHAnsi"/>
          <w:color w:val="0F1115"/>
        </w:rPr>
        <w:t>.д</w:t>
      </w:r>
      <w:proofErr w:type="gramEnd"/>
      <w:r w:rsidRPr="00F72CFF">
        <w:rPr>
          <w:rFonts w:asciiTheme="minorHAnsi" w:hAnsiTheme="minorHAnsi" w:cstheme="minorHAnsi"/>
          <w:color w:val="0F1115"/>
        </w:rPr>
        <w:t>екана</w:t>
      </w:r>
      <w:proofErr w:type="spellEnd"/>
      <w:r w:rsidRPr="00F72CFF">
        <w:rPr>
          <w:rFonts w:asciiTheme="minorHAnsi" w:hAnsiTheme="minorHAnsi" w:cstheme="minorHAnsi"/>
          <w:color w:val="0F1115"/>
        </w:rPr>
        <w:t xml:space="preserve"> фа</w:t>
      </w:r>
      <w:bookmarkStart w:id="0" w:name="_GoBack"/>
      <w:bookmarkEnd w:id="0"/>
      <w:r w:rsidRPr="00F72CFF">
        <w:rPr>
          <w:rFonts w:asciiTheme="minorHAnsi" w:hAnsiTheme="minorHAnsi" w:cstheme="minorHAnsi"/>
          <w:color w:val="0F1115"/>
        </w:rPr>
        <w:t xml:space="preserve">культета иностранных языков : </w:t>
      </w:r>
      <w:proofErr w:type="spellStart"/>
      <w:r w:rsidRPr="00F72CFF">
        <w:rPr>
          <w:rFonts w:asciiTheme="minorHAnsi" w:hAnsiTheme="minorHAnsi" w:cstheme="minorHAnsi"/>
          <w:color w:val="0F1115"/>
        </w:rPr>
        <w:t>к.п.н</w:t>
      </w:r>
      <w:proofErr w:type="spellEnd"/>
      <w:r w:rsidRPr="00F72CFF">
        <w:rPr>
          <w:rFonts w:asciiTheme="minorHAnsi" w:hAnsiTheme="minorHAnsi" w:cstheme="minorHAnsi"/>
          <w:color w:val="0F1115"/>
        </w:rPr>
        <w:t xml:space="preserve">, доцент </w:t>
      </w:r>
      <w:proofErr w:type="spellStart"/>
      <w:r w:rsidRPr="00F72CFF">
        <w:rPr>
          <w:rFonts w:asciiTheme="minorHAnsi" w:hAnsiTheme="minorHAnsi" w:cstheme="minorHAnsi"/>
          <w:color w:val="0F1115"/>
        </w:rPr>
        <w:t>Канцур</w:t>
      </w:r>
      <w:proofErr w:type="spellEnd"/>
      <w:r w:rsidRPr="00F72CFF">
        <w:rPr>
          <w:rFonts w:asciiTheme="minorHAnsi" w:hAnsiTheme="minorHAnsi" w:cstheme="minorHAnsi"/>
          <w:color w:val="0F1115"/>
        </w:rPr>
        <w:t xml:space="preserve"> Анна Германовна</w:t>
      </w:r>
    </w:p>
    <w:sectPr w:rsidR="00F72CFF" w:rsidRPr="00F72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37185"/>
    <w:multiLevelType w:val="multilevel"/>
    <w:tmpl w:val="A08CA8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FF"/>
    <w:rsid w:val="000363BE"/>
    <w:rsid w:val="00F7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FF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F72CF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72CFF"/>
    <w:rPr>
      <w:rFonts w:ascii="Arial" w:eastAsia="Arial" w:hAnsi="Arial" w:cs="Arial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F72CFF"/>
    <w:pPr>
      <w:ind w:left="720"/>
      <w:contextualSpacing/>
    </w:pPr>
  </w:style>
  <w:style w:type="character" w:styleId="a4">
    <w:name w:val="Strong"/>
    <w:basedOn w:val="a0"/>
    <w:uiPriority w:val="22"/>
    <w:qFormat/>
    <w:rsid w:val="00F72CFF"/>
    <w:rPr>
      <w:b/>
      <w:bCs/>
    </w:rPr>
  </w:style>
  <w:style w:type="paragraph" w:customStyle="1" w:styleId="ds-markdown-paragraph">
    <w:name w:val="ds-markdown-paragraph"/>
    <w:basedOn w:val="a"/>
    <w:rsid w:val="00F72C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FF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F72CF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72CFF"/>
    <w:rPr>
      <w:rFonts w:ascii="Arial" w:eastAsia="Arial" w:hAnsi="Arial" w:cs="Arial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F72CFF"/>
    <w:pPr>
      <w:ind w:left="720"/>
      <w:contextualSpacing/>
    </w:pPr>
  </w:style>
  <w:style w:type="character" w:styleId="a4">
    <w:name w:val="Strong"/>
    <w:basedOn w:val="a0"/>
    <w:uiPriority w:val="22"/>
    <w:qFormat/>
    <w:rsid w:val="00F72CFF"/>
    <w:rPr>
      <w:b/>
      <w:bCs/>
    </w:rPr>
  </w:style>
  <w:style w:type="paragraph" w:customStyle="1" w:styleId="ds-markdown-paragraph">
    <w:name w:val="ds-markdown-paragraph"/>
    <w:basedOn w:val="a"/>
    <w:rsid w:val="00F72C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Канцур Анна Германовна</dc:creator>
  <cp:lastModifiedBy>Канцур Анна Германовна</cp:lastModifiedBy>
  <cp:revision>1</cp:revision>
  <dcterms:created xsi:type="dcterms:W3CDTF">2026-03-17T07:19:00Z</dcterms:created>
  <dcterms:modified xsi:type="dcterms:W3CDTF">2026-03-17T07:26:00Z</dcterms:modified>
</cp:coreProperties>
</file>