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1AE" w:rsidRPr="00F76BC7" w:rsidRDefault="002351AE" w:rsidP="002351AE">
      <w:pPr>
        <w:tabs>
          <w:tab w:val="left" w:pos="1036"/>
        </w:tabs>
        <w:ind w:firstLine="709"/>
        <w:jc w:val="both"/>
        <w:rPr>
          <w:rStyle w:val="a3"/>
          <w:b/>
          <w:bCs/>
          <w:i w:val="0"/>
          <w:color w:val="000000" w:themeColor="text1"/>
          <w:sz w:val="28"/>
          <w:szCs w:val="28"/>
        </w:rPr>
      </w:pPr>
    </w:p>
    <w:p w:rsidR="005765E4" w:rsidRDefault="005765E4" w:rsidP="005765E4">
      <w:pPr>
        <w:tabs>
          <w:tab w:val="left" w:pos="1036"/>
        </w:tabs>
        <w:jc w:val="center"/>
        <w:rPr>
          <w:rStyle w:val="a6"/>
          <w:color w:val="000000" w:themeColor="text1"/>
          <w:sz w:val="28"/>
          <w:szCs w:val="28"/>
        </w:rPr>
      </w:pPr>
      <w:r w:rsidRPr="006C5C82">
        <w:rPr>
          <w:rStyle w:val="a6"/>
          <w:color w:val="000000" w:themeColor="text1"/>
          <w:sz w:val="28"/>
          <w:szCs w:val="28"/>
        </w:rPr>
        <w:t>ПРИМЕР ОФОРМЛЕНИЯ БИБЛИОГРАФИЧЕСКОГО СПИСКА</w:t>
      </w:r>
    </w:p>
    <w:p w:rsidR="005765E4" w:rsidRPr="00F66961" w:rsidRDefault="005765E4" w:rsidP="005765E4">
      <w:pPr>
        <w:tabs>
          <w:tab w:val="left" w:pos="1036"/>
        </w:tabs>
        <w:jc w:val="center"/>
        <w:rPr>
          <w:rStyle w:val="a6"/>
          <w:color w:val="000000" w:themeColor="text1"/>
          <w:sz w:val="26"/>
          <w:szCs w:val="26"/>
        </w:rPr>
      </w:pPr>
    </w:p>
    <w:p w:rsidR="005765E4" w:rsidRPr="00F66961" w:rsidRDefault="005765E4" w:rsidP="005765E4">
      <w:pPr>
        <w:pStyle w:val="a4"/>
        <w:numPr>
          <w:ilvl w:val="0"/>
          <w:numId w:val="6"/>
        </w:numPr>
        <w:shd w:val="clear" w:color="auto" w:fill="FFE7F3"/>
        <w:tabs>
          <w:tab w:val="left" w:pos="567"/>
          <w:tab w:val="left" w:pos="993"/>
        </w:tabs>
        <w:spacing w:after="0" w:line="240" w:lineRule="auto"/>
        <w:ind w:left="0" w:firstLine="709"/>
        <w:jc w:val="both"/>
        <w:rPr>
          <w:rFonts w:ascii="Times New Roman" w:hAnsi="Times New Roman" w:cs="Times New Roman"/>
          <w:sz w:val="26"/>
          <w:szCs w:val="26"/>
        </w:rPr>
      </w:pPr>
      <w:r w:rsidRPr="00F66961">
        <w:rPr>
          <w:rFonts w:ascii="Times New Roman" w:hAnsi="Times New Roman" w:cs="Times New Roman"/>
          <w:sz w:val="26"/>
          <w:szCs w:val="26"/>
        </w:rPr>
        <w:t xml:space="preserve">Если у книги (или статьи) 1, 2 или 3 автора, то в заголовке записи (перед названием) указывают фамилии всех авторов. </w:t>
      </w:r>
    </w:p>
    <w:p w:rsidR="005765E4" w:rsidRPr="00F66961" w:rsidRDefault="005765E4" w:rsidP="005765E4">
      <w:pPr>
        <w:spacing w:before="120" w:after="120"/>
        <w:jc w:val="center"/>
        <w:rPr>
          <w:b/>
          <w:sz w:val="26"/>
          <w:szCs w:val="26"/>
        </w:rPr>
      </w:pPr>
      <w:r w:rsidRPr="00F66961">
        <w:rPr>
          <w:b/>
          <w:sz w:val="26"/>
          <w:szCs w:val="26"/>
        </w:rPr>
        <w:t>Книги одного автора</w:t>
      </w:r>
    </w:p>
    <w:p w:rsidR="005765E4" w:rsidRPr="00F66961" w:rsidRDefault="005765E4" w:rsidP="005765E4">
      <w:pPr>
        <w:ind w:firstLine="709"/>
        <w:jc w:val="both"/>
        <w:rPr>
          <w:sz w:val="26"/>
          <w:szCs w:val="26"/>
        </w:rPr>
      </w:pPr>
      <w:r w:rsidRPr="00F66961">
        <w:rPr>
          <w:sz w:val="26"/>
          <w:szCs w:val="26"/>
        </w:rPr>
        <w:t>Агеева Р.А. Какого мы роду племени? Народы России: имена и судьбы : моногр. М. : Академия, 2000. 424 с.</w:t>
      </w:r>
    </w:p>
    <w:p w:rsidR="005765E4" w:rsidRPr="00F66961" w:rsidRDefault="005765E4" w:rsidP="005765E4">
      <w:pPr>
        <w:spacing w:before="120" w:after="120"/>
        <w:jc w:val="center"/>
        <w:rPr>
          <w:b/>
          <w:sz w:val="26"/>
          <w:szCs w:val="26"/>
        </w:rPr>
      </w:pPr>
      <w:r w:rsidRPr="00F66961">
        <w:rPr>
          <w:b/>
          <w:sz w:val="26"/>
          <w:szCs w:val="26"/>
        </w:rPr>
        <w:t>Книги двух авторов</w:t>
      </w:r>
    </w:p>
    <w:p w:rsidR="005765E4" w:rsidRPr="00F66961" w:rsidRDefault="005765E4" w:rsidP="005765E4">
      <w:pPr>
        <w:ind w:firstLine="709"/>
        <w:jc w:val="both"/>
        <w:rPr>
          <w:sz w:val="26"/>
          <w:szCs w:val="26"/>
        </w:rPr>
      </w:pPr>
      <w:r w:rsidRPr="00F66961">
        <w:rPr>
          <w:sz w:val="26"/>
          <w:szCs w:val="26"/>
        </w:rPr>
        <w:t>Давыдов Ю.Н., Роднянская И.Б. Инфантилизм как тип мировосприятия и социальная болезнь. М. : Наука, 1980. 128 с.</w:t>
      </w:r>
    </w:p>
    <w:p w:rsidR="005765E4" w:rsidRPr="00F66961" w:rsidRDefault="005765E4" w:rsidP="005765E4">
      <w:pPr>
        <w:spacing w:before="120" w:after="120"/>
        <w:jc w:val="center"/>
        <w:rPr>
          <w:b/>
          <w:sz w:val="26"/>
          <w:szCs w:val="26"/>
        </w:rPr>
      </w:pPr>
      <w:r w:rsidRPr="00F66961">
        <w:rPr>
          <w:b/>
          <w:sz w:val="26"/>
          <w:szCs w:val="26"/>
        </w:rPr>
        <w:t xml:space="preserve">Книги трех авторов </w:t>
      </w:r>
    </w:p>
    <w:p w:rsidR="005765E4" w:rsidRPr="00F66961" w:rsidRDefault="005765E4" w:rsidP="005765E4">
      <w:pPr>
        <w:ind w:firstLine="709"/>
        <w:jc w:val="both"/>
        <w:rPr>
          <w:sz w:val="26"/>
          <w:szCs w:val="26"/>
        </w:rPr>
      </w:pPr>
      <w:r w:rsidRPr="00F66961">
        <w:rPr>
          <w:sz w:val="26"/>
          <w:szCs w:val="26"/>
        </w:rPr>
        <w:t>Агафонова Н.Н., Богачева Т.В., Глушакова Л.И. Гражданское право : учеб. пособие для вузов. 2-е изд., перераб. и доп.  М. : Юристъ, 2002. 542 с.</w:t>
      </w:r>
    </w:p>
    <w:p w:rsidR="005765E4" w:rsidRPr="00F66961" w:rsidRDefault="005765E4" w:rsidP="005765E4">
      <w:pPr>
        <w:tabs>
          <w:tab w:val="left" w:pos="360"/>
        </w:tabs>
        <w:jc w:val="both"/>
        <w:rPr>
          <w:sz w:val="26"/>
          <w:szCs w:val="26"/>
        </w:rPr>
      </w:pPr>
    </w:p>
    <w:p w:rsidR="005765E4" w:rsidRPr="00F66961" w:rsidRDefault="005765E4" w:rsidP="005765E4">
      <w:pPr>
        <w:pStyle w:val="a4"/>
        <w:numPr>
          <w:ilvl w:val="0"/>
          <w:numId w:val="6"/>
        </w:numPr>
        <w:shd w:val="clear" w:color="auto" w:fill="FFE7F3"/>
        <w:tabs>
          <w:tab w:val="left" w:pos="567"/>
          <w:tab w:val="left" w:pos="993"/>
        </w:tabs>
        <w:spacing w:after="0" w:line="240" w:lineRule="auto"/>
        <w:ind w:left="0" w:firstLine="709"/>
        <w:jc w:val="both"/>
        <w:rPr>
          <w:rFonts w:ascii="Times New Roman" w:hAnsi="Times New Roman" w:cs="Times New Roman"/>
          <w:sz w:val="26"/>
          <w:szCs w:val="26"/>
        </w:rPr>
      </w:pPr>
      <w:r w:rsidRPr="00F66961">
        <w:rPr>
          <w:rFonts w:ascii="Times New Roman" w:hAnsi="Times New Roman" w:cs="Times New Roman"/>
          <w:sz w:val="26"/>
          <w:szCs w:val="26"/>
        </w:rPr>
        <w:t>Если у книги (или статьи) 4 автора, то оп</w:t>
      </w:r>
      <w:r>
        <w:rPr>
          <w:rFonts w:ascii="Times New Roman" w:hAnsi="Times New Roman" w:cs="Times New Roman"/>
          <w:sz w:val="26"/>
          <w:szCs w:val="26"/>
        </w:rPr>
        <w:t>исание начинается с названия. В </w:t>
      </w:r>
      <w:r w:rsidRPr="00F66961">
        <w:rPr>
          <w:rFonts w:ascii="Times New Roman" w:hAnsi="Times New Roman" w:cs="Times New Roman"/>
          <w:sz w:val="26"/>
          <w:szCs w:val="26"/>
        </w:rPr>
        <w:t>заголовке (перед названием) авторов не указывают совсем, а все четыре фамилии приводят после названия и жанра за косой чертой (инициалы выходят вперед фамилии).</w:t>
      </w:r>
    </w:p>
    <w:p w:rsidR="005765E4" w:rsidRPr="00F66961" w:rsidRDefault="005765E4" w:rsidP="005765E4">
      <w:pPr>
        <w:spacing w:before="120" w:after="120"/>
        <w:jc w:val="center"/>
        <w:rPr>
          <w:b/>
          <w:sz w:val="26"/>
          <w:szCs w:val="26"/>
        </w:rPr>
      </w:pPr>
      <w:r w:rsidRPr="00F66961">
        <w:rPr>
          <w:b/>
          <w:sz w:val="26"/>
          <w:szCs w:val="26"/>
        </w:rPr>
        <w:t>Книги 4 авторов</w:t>
      </w:r>
    </w:p>
    <w:p w:rsidR="005765E4" w:rsidRPr="00F66961" w:rsidRDefault="005765E4" w:rsidP="005765E4">
      <w:pPr>
        <w:ind w:firstLine="709"/>
        <w:jc w:val="both"/>
        <w:rPr>
          <w:sz w:val="26"/>
          <w:szCs w:val="26"/>
        </w:rPr>
      </w:pPr>
      <w:r w:rsidRPr="00F66961">
        <w:rPr>
          <w:sz w:val="26"/>
          <w:szCs w:val="26"/>
        </w:rPr>
        <w:t>Культура: теории и проблемы : учеб. пособие / Т.Ф. Кузнецова, И.Э. Микова, И.Э. Наумова, И.А. Соловьева. М. : Наука, 1995. 125 с.</w:t>
      </w:r>
    </w:p>
    <w:p w:rsidR="005765E4" w:rsidRPr="00F66961" w:rsidRDefault="005765E4" w:rsidP="005765E4">
      <w:pPr>
        <w:ind w:firstLine="709"/>
        <w:jc w:val="both"/>
        <w:rPr>
          <w:sz w:val="26"/>
          <w:szCs w:val="26"/>
        </w:rPr>
      </w:pPr>
    </w:p>
    <w:p w:rsidR="005765E4" w:rsidRPr="00F66961" w:rsidRDefault="005765E4" w:rsidP="005765E4">
      <w:pPr>
        <w:pStyle w:val="a4"/>
        <w:numPr>
          <w:ilvl w:val="0"/>
          <w:numId w:val="6"/>
        </w:numPr>
        <w:shd w:val="clear" w:color="auto" w:fill="FFE7F3"/>
        <w:tabs>
          <w:tab w:val="left" w:pos="567"/>
          <w:tab w:val="left" w:pos="993"/>
        </w:tabs>
        <w:spacing w:after="0" w:line="240" w:lineRule="auto"/>
        <w:ind w:left="0" w:firstLine="709"/>
        <w:jc w:val="both"/>
        <w:rPr>
          <w:rFonts w:ascii="Times New Roman" w:hAnsi="Times New Roman" w:cs="Times New Roman"/>
          <w:sz w:val="26"/>
          <w:szCs w:val="26"/>
        </w:rPr>
      </w:pPr>
      <w:r w:rsidRPr="00F66961">
        <w:rPr>
          <w:rFonts w:ascii="Times New Roman" w:hAnsi="Times New Roman" w:cs="Times New Roman"/>
          <w:sz w:val="26"/>
          <w:szCs w:val="26"/>
        </w:rPr>
        <w:t>Если у книги (или статьи) 5 авторов или более, то описание начинается с названия, а за косой чертой указывают первые три фамилии со словами [и др.].</w:t>
      </w:r>
    </w:p>
    <w:p w:rsidR="005765E4" w:rsidRPr="00F66961" w:rsidRDefault="005765E4" w:rsidP="005765E4">
      <w:pPr>
        <w:spacing w:before="120" w:after="120"/>
        <w:jc w:val="center"/>
        <w:rPr>
          <w:b/>
          <w:sz w:val="26"/>
          <w:szCs w:val="26"/>
        </w:rPr>
      </w:pPr>
      <w:r w:rsidRPr="00F66961">
        <w:rPr>
          <w:b/>
          <w:sz w:val="26"/>
          <w:szCs w:val="26"/>
        </w:rPr>
        <w:t>Книги 5 авторов или более</w:t>
      </w:r>
    </w:p>
    <w:p w:rsidR="005765E4" w:rsidRPr="00F66961" w:rsidRDefault="005765E4" w:rsidP="005765E4">
      <w:pPr>
        <w:ind w:firstLine="709"/>
        <w:jc w:val="both"/>
        <w:rPr>
          <w:sz w:val="26"/>
          <w:szCs w:val="26"/>
        </w:rPr>
      </w:pPr>
      <w:r w:rsidRPr="00F66961">
        <w:rPr>
          <w:sz w:val="26"/>
          <w:szCs w:val="26"/>
        </w:rPr>
        <w:t>Общество: теории и проблемы : учеб. пособие / В.П. Пуртова, М.Д. Погудина, Р.Р. Мухутдинов [и др.]. М. : Наука, 1995. 98 с.</w:t>
      </w:r>
    </w:p>
    <w:p w:rsidR="005765E4" w:rsidRPr="00F66961" w:rsidRDefault="005765E4" w:rsidP="005765E4">
      <w:pPr>
        <w:spacing w:before="240" w:after="240"/>
        <w:jc w:val="center"/>
        <w:rPr>
          <w:b/>
          <w:sz w:val="26"/>
          <w:szCs w:val="26"/>
        </w:rPr>
      </w:pPr>
      <w:r w:rsidRPr="00F66961">
        <w:rPr>
          <w:b/>
          <w:sz w:val="26"/>
          <w:szCs w:val="26"/>
        </w:rPr>
        <w:t>Книги без автора, под редакцией</w:t>
      </w:r>
    </w:p>
    <w:p w:rsidR="005765E4" w:rsidRPr="00F66961" w:rsidRDefault="005765E4" w:rsidP="005765E4">
      <w:pPr>
        <w:ind w:firstLine="709"/>
        <w:jc w:val="both"/>
        <w:rPr>
          <w:sz w:val="26"/>
          <w:szCs w:val="26"/>
        </w:rPr>
      </w:pPr>
      <w:r w:rsidRPr="00F66961">
        <w:rPr>
          <w:sz w:val="26"/>
          <w:szCs w:val="26"/>
        </w:rPr>
        <w:t>История буржуазной социологии первой половины XX века / отв. ред. Л.Г. Ионин, Г.В. Осипов. М. : Наука, 1979. 56 с.</w:t>
      </w:r>
    </w:p>
    <w:p w:rsidR="005765E4" w:rsidRPr="00F66961" w:rsidRDefault="005765E4" w:rsidP="005765E4">
      <w:pPr>
        <w:spacing w:before="240" w:after="240"/>
        <w:jc w:val="center"/>
        <w:rPr>
          <w:b/>
          <w:sz w:val="26"/>
          <w:szCs w:val="26"/>
        </w:rPr>
      </w:pPr>
      <w:r w:rsidRPr="00F66961">
        <w:rPr>
          <w:b/>
          <w:sz w:val="26"/>
          <w:szCs w:val="26"/>
        </w:rPr>
        <w:t>Книги без автора, составитель</w:t>
      </w:r>
    </w:p>
    <w:p w:rsidR="005765E4" w:rsidRPr="00F66961" w:rsidRDefault="005765E4" w:rsidP="005765E4">
      <w:pPr>
        <w:ind w:firstLine="709"/>
        <w:jc w:val="both"/>
        <w:rPr>
          <w:sz w:val="26"/>
          <w:szCs w:val="26"/>
        </w:rPr>
      </w:pPr>
      <w:r w:rsidRPr="00F66961">
        <w:rPr>
          <w:sz w:val="26"/>
          <w:szCs w:val="26"/>
        </w:rPr>
        <w:t>Курсовое проектирование грузоподъемных машин и машин непрерывного транспорта : метод. указания / сост. М.Ф. Политов. Пермь : Изд-во Перм. гос. ун-та, 2007. 45 с.</w:t>
      </w:r>
    </w:p>
    <w:p w:rsidR="005765E4" w:rsidRPr="00F66961" w:rsidRDefault="005765E4" w:rsidP="005765E4">
      <w:pPr>
        <w:spacing w:before="240" w:after="240"/>
        <w:jc w:val="center"/>
        <w:rPr>
          <w:b/>
          <w:sz w:val="26"/>
          <w:szCs w:val="26"/>
        </w:rPr>
      </w:pPr>
      <w:r w:rsidRPr="00F66961">
        <w:rPr>
          <w:b/>
          <w:sz w:val="26"/>
          <w:szCs w:val="26"/>
        </w:rPr>
        <w:t>Статьи из сборника</w:t>
      </w:r>
    </w:p>
    <w:p w:rsidR="005765E4" w:rsidRPr="00F66961" w:rsidRDefault="005765E4" w:rsidP="005765E4">
      <w:pPr>
        <w:ind w:firstLine="709"/>
        <w:jc w:val="both"/>
        <w:rPr>
          <w:spacing w:val="-2"/>
          <w:sz w:val="26"/>
          <w:szCs w:val="26"/>
        </w:rPr>
      </w:pPr>
      <w:r w:rsidRPr="00F66961">
        <w:rPr>
          <w:spacing w:val="-2"/>
          <w:sz w:val="26"/>
          <w:szCs w:val="26"/>
        </w:rPr>
        <w:t>Двинянинова С.Г. Комплимент: Коммуникативный статус или стратегия в дискурсе // Социальная власть языка : сб. науч. тр. Воронеж, 2001. С. 101–106.</w:t>
      </w:r>
    </w:p>
    <w:p w:rsidR="005765E4" w:rsidRPr="00F66961" w:rsidRDefault="005765E4" w:rsidP="005765E4">
      <w:pPr>
        <w:ind w:firstLine="709"/>
        <w:jc w:val="both"/>
        <w:rPr>
          <w:spacing w:val="-2"/>
          <w:sz w:val="26"/>
          <w:szCs w:val="26"/>
        </w:rPr>
      </w:pPr>
      <w:r w:rsidRPr="00F66961">
        <w:rPr>
          <w:color w:val="000000" w:themeColor="text1"/>
          <w:sz w:val="26"/>
          <w:szCs w:val="26"/>
        </w:rPr>
        <w:t>Мартысюк П.Г</w:t>
      </w:r>
      <w:r w:rsidRPr="00F66961">
        <w:rPr>
          <w:i/>
          <w:color w:val="000000" w:themeColor="text1"/>
          <w:sz w:val="26"/>
          <w:szCs w:val="26"/>
        </w:rPr>
        <w:t>.</w:t>
      </w:r>
      <w:r w:rsidRPr="00F66961">
        <w:rPr>
          <w:color w:val="000000" w:themeColor="text1"/>
          <w:sz w:val="26"/>
          <w:szCs w:val="26"/>
        </w:rPr>
        <w:t xml:space="preserve"> Цифровая экономика в условиях глобализации: философский аспект // </w:t>
      </w:r>
      <w:hyperlink r:id="rId8" w:history="1">
        <w:r w:rsidRPr="00F66961">
          <w:rPr>
            <w:color w:val="000000" w:themeColor="text1"/>
            <w:sz w:val="26"/>
            <w:szCs w:val="26"/>
          </w:rPr>
          <w:t>Россия: тенденции и перспективы развития</w:t>
        </w:r>
      </w:hyperlink>
      <w:r>
        <w:rPr>
          <w:color w:val="000000" w:themeColor="text1"/>
          <w:sz w:val="26"/>
          <w:szCs w:val="26"/>
        </w:rPr>
        <w:t xml:space="preserve"> (ежегодник) : материалы </w:t>
      </w:r>
      <w:r>
        <w:rPr>
          <w:color w:val="000000" w:themeColor="text1"/>
          <w:sz w:val="26"/>
          <w:szCs w:val="26"/>
        </w:rPr>
        <w:lastRenderedPageBreak/>
        <w:t>XXI </w:t>
      </w:r>
      <w:r w:rsidRPr="00F66961">
        <w:rPr>
          <w:color w:val="000000" w:themeColor="text1"/>
          <w:sz w:val="26"/>
          <w:szCs w:val="26"/>
        </w:rPr>
        <w:t>Науч. конф. с междунар. участием / отв. ред. В.И. Герасимов. М., 2022. Вып. 17. С. 1032–1033.</w:t>
      </w:r>
    </w:p>
    <w:p w:rsidR="005765E4" w:rsidRPr="00F66961" w:rsidRDefault="005765E4" w:rsidP="005765E4">
      <w:pPr>
        <w:spacing w:before="240" w:after="240"/>
        <w:jc w:val="center"/>
        <w:rPr>
          <w:b/>
          <w:sz w:val="26"/>
          <w:szCs w:val="26"/>
        </w:rPr>
      </w:pPr>
      <w:r w:rsidRPr="00F66961">
        <w:rPr>
          <w:b/>
          <w:sz w:val="26"/>
          <w:szCs w:val="26"/>
        </w:rPr>
        <w:t>Статьи из журнала</w:t>
      </w:r>
    </w:p>
    <w:p w:rsidR="005765E4" w:rsidRPr="00F66961" w:rsidRDefault="005765E4" w:rsidP="005765E4">
      <w:pPr>
        <w:ind w:firstLine="709"/>
        <w:jc w:val="both"/>
        <w:rPr>
          <w:sz w:val="26"/>
          <w:szCs w:val="26"/>
        </w:rPr>
      </w:pPr>
      <w:r w:rsidRPr="00F66961">
        <w:rPr>
          <w:sz w:val="26"/>
          <w:szCs w:val="26"/>
        </w:rPr>
        <w:t>Петровский К.С., Родин А.П. Российский турист // Туризм: практика, проблемы, перспективы. 2003. № 12. С. 3–10.</w:t>
      </w:r>
    </w:p>
    <w:p w:rsidR="005765E4" w:rsidRPr="00F66961" w:rsidRDefault="005765E4" w:rsidP="005765E4">
      <w:pPr>
        <w:ind w:firstLine="709"/>
        <w:jc w:val="both"/>
        <w:rPr>
          <w:color w:val="000000" w:themeColor="text1"/>
          <w:spacing w:val="-4"/>
          <w:sz w:val="26"/>
          <w:szCs w:val="26"/>
        </w:rPr>
      </w:pPr>
      <w:r w:rsidRPr="00F66961">
        <w:rPr>
          <w:color w:val="000000" w:themeColor="text1"/>
          <w:sz w:val="26"/>
          <w:szCs w:val="26"/>
        </w:rPr>
        <w:t>Современные проблемы государственно-конфессиональных от</w:t>
      </w:r>
      <w:r>
        <w:rPr>
          <w:color w:val="000000" w:themeColor="text1"/>
          <w:sz w:val="26"/>
          <w:szCs w:val="26"/>
        </w:rPr>
        <w:t>ношений / И.В. </w:t>
      </w:r>
      <w:r w:rsidRPr="00F66961">
        <w:rPr>
          <w:color w:val="000000" w:themeColor="text1"/>
          <w:sz w:val="26"/>
          <w:szCs w:val="26"/>
        </w:rPr>
        <w:t xml:space="preserve">Васильев, А.Н. Николаев, И.И. Милов, Н.Г. Рассказов // Сибирский юридический </w:t>
      </w:r>
      <w:r w:rsidRPr="00F66961">
        <w:rPr>
          <w:color w:val="000000" w:themeColor="text1"/>
          <w:spacing w:val="-4"/>
          <w:sz w:val="26"/>
          <w:szCs w:val="26"/>
        </w:rPr>
        <w:t>вестник. 2009. № 2 (45). С. 25–33.</w:t>
      </w:r>
    </w:p>
    <w:p w:rsidR="005765E4" w:rsidRPr="00F66961" w:rsidRDefault="005765E4" w:rsidP="005765E4">
      <w:pPr>
        <w:ind w:firstLine="709"/>
        <w:jc w:val="both"/>
        <w:rPr>
          <w:color w:val="000000" w:themeColor="text1"/>
          <w:sz w:val="26"/>
          <w:szCs w:val="26"/>
        </w:rPr>
      </w:pPr>
      <w:r w:rsidRPr="00F66961">
        <w:rPr>
          <w:color w:val="000000" w:themeColor="text1"/>
          <w:sz w:val="26"/>
          <w:szCs w:val="26"/>
        </w:rPr>
        <w:t>Сычёв А.А., Зайцева Е.В., </w:t>
      </w:r>
      <w:r w:rsidRPr="00F66961">
        <w:rPr>
          <w:iCs/>
          <w:color w:val="000000" w:themeColor="text1"/>
          <w:sz w:val="26"/>
          <w:szCs w:val="26"/>
        </w:rPr>
        <w:t>Толкачев</w:t>
      </w:r>
      <w:r w:rsidRPr="00F66961">
        <w:rPr>
          <w:color w:val="000000" w:themeColor="text1"/>
          <w:sz w:val="26"/>
          <w:szCs w:val="26"/>
        </w:rPr>
        <w:t> </w:t>
      </w:r>
      <w:r w:rsidRPr="00F66961">
        <w:rPr>
          <w:iCs/>
          <w:color w:val="000000" w:themeColor="text1"/>
          <w:sz w:val="26"/>
          <w:szCs w:val="26"/>
        </w:rPr>
        <w:t xml:space="preserve">П.С. </w:t>
      </w:r>
      <w:r w:rsidRPr="00F66961">
        <w:rPr>
          <w:color w:val="000000" w:themeColor="text1"/>
          <w:sz w:val="26"/>
          <w:szCs w:val="26"/>
        </w:rPr>
        <w:t>Нравственно-этические аспекты цифровой экономики // Вестник университета. 2020. № 1. С. 36–42.</w:t>
      </w:r>
    </w:p>
    <w:p w:rsidR="005765E4" w:rsidRPr="00F66961" w:rsidRDefault="005765E4" w:rsidP="005765E4">
      <w:pPr>
        <w:spacing w:before="240" w:after="240"/>
        <w:jc w:val="center"/>
        <w:rPr>
          <w:b/>
          <w:sz w:val="26"/>
          <w:szCs w:val="26"/>
        </w:rPr>
      </w:pPr>
      <w:r w:rsidRPr="00F66961">
        <w:rPr>
          <w:b/>
          <w:sz w:val="26"/>
          <w:szCs w:val="26"/>
        </w:rPr>
        <w:t>Статьи из газеты</w:t>
      </w:r>
    </w:p>
    <w:p w:rsidR="005765E4" w:rsidRPr="00F66961" w:rsidRDefault="005765E4" w:rsidP="005765E4">
      <w:pPr>
        <w:ind w:firstLine="709"/>
        <w:jc w:val="both"/>
        <w:rPr>
          <w:sz w:val="26"/>
          <w:szCs w:val="26"/>
        </w:rPr>
      </w:pPr>
      <w:r w:rsidRPr="00F66961">
        <w:rPr>
          <w:sz w:val="26"/>
          <w:szCs w:val="26"/>
        </w:rPr>
        <w:t>Брацун Д.А. Шаги в вечность: к 35-летнему юбилею физического факультета ПГПУ // Учитель. 2010. 13 нояб. С. 1–2.</w:t>
      </w:r>
    </w:p>
    <w:p w:rsidR="005765E4" w:rsidRPr="00F66961" w:rsidRDefault="005765E4" w:rsidP="005765E4">
      <w:pPr>
        <w:spacing w:before="240" w:after="240"/>
        <w:jc w:val="center"/>
        <w:rPr>
          <w:b/>
          <w:sz w:val="26"/>
          <w:szCs w:val="26"/>
        </w:rPr>
      </w:pPr>
      <w:r w:rsidRPr="00F66961">
        <w:rPr>
          <w:b/>
          <w:sz w:val="26"/>
          <w:szCs w:val="26"/>
        </w:rPr>
        <w:t>Электронные ресурсы удаленного доступа</w:t>
      </w:r>
    </w:p>
    <w:p w:rsidR="005765E4" w:rsidRPr="00F66961" w:rsidRDefault="005765E4" w:rsidP="005765E4">
      <w:pPr>
        <w:pStyle w:val="a4"/>
        <w:tabs>
          <w:tab w:val="left" w:pos="1134"/>
        </w:tabs>
        <w:spacing w:after="0" w:line="240" w:lineRule="auto"/>
        <w:ind w:left="0" w:firstLine="709"/>
        <w:jc w:val="both"/>
        <w:rPr>
          <w:rFonts w:ascii="Times New Roman" w:hAnsi="Times New Roman" w:cs="Times New Roman"/>
          <w:sz w:val="26"/>
          <w:szCs w:val="26"/>
        </w:rPr>
      </w:pPr>
      <w:r w:rsidRPr="00F66961">
        <w:rPr>
          <w:rFonts w:ascii="Times New Roman" w:hAnsi="Times New Roman" w:cs="Times New Roman"/>
          <w:iCs/>
          <w:sz w:val="26"/>
          <w:szCs w:val="26"/>
          <w:shd w:val="clear" w:color="auto" w:fill="FFFFFF"/>
        </w:rPr>
        <w:t xml:space="preserve">Колпина Л.В. Социальное здоровье: определение и механизмы влияния на общее здоровье [Электронный ресурс]  // Синергия : электрон. науч.-практ. журн. 2017. № 2. </w:t>
      </w:r>
      <w:r w:rsidRPr="00F66961">
        <w:rPr>
          <w:rFonts w:ascii="Times New Roman" w:hAnsi="Times New Roman" w:cs="Times New Roman"/>
          <w:sz w:val="26"/>
          <w:szCs w:val="26"/>
        </w:rPr>
        <w:t>С. 25–28.</w:t>
      </w:r>
      <w:r w:rsidRPr="00F66961">
        <w:rPr>
          <w:rFonts w:ascii="Times New Roman" w:hAnsi="Times New Roman" w:cs="Times New Roman"/>
          <w:caps/>
          <w:sz w:val="26"/>
          <w:szCs w:val="26"/>
          <w:shd w:val="clear" w:color="auto" w:fill="FFFFFF"/>
        </w:rPr>
        <w:t xml:space="preserve"> </w:t>
      </w:r>
      <w:r w:rsidRPr="00F66961">
        <w:rPr>
          <w:rFonts w:ascii="Times New Roman" w:hAnsi="Times New Roman" w:cs="Times New Roman"/>
          <w:caps/>
          <w:sz w:val="26"/>
          <w:szCs w:val="26"/>
          <w:shd w:val="clear" w:color="auto" w:fill="FFFFFF"/>
          <w:lang w:val="en-US"/>
        </w:rPr>
        <w:t>URL</w:t>
      </w:r>
      <w:r w:rsidRPr="00F66961">
        <w:rPr>
          <w:rFonts w:ascii="Times New Roman" w:hAnsi="Times New Roman" w:cs="Times New Roman"/>
          <w:caps/>
          <w:sz w:val="26"/>
          <w:szCs w:val="26"/>
          <w:shd w:val="clear" w:color="auto" w:fill="FFFFFF"/>
        </w:rPr>
        <w:t xml:space="preserve">: </w:t>
      </w:r>
      <w:r w:rsidRPr="00F66961">
        <w:rPr>
          <w:rFonts w:ascii="Times New Roman" w:hAnsi="Times New Roman" w:cs="Times New Roman"/>
          <w:sz w:val="26"/>
          <w:szCs w:val="26"/>
        </w:rPr>
        <w:t xml:space="preserve">https://vepi.ru/wp-content/uploads/2018/10/Sinergiya-2017.-2.pdf </w:t>
      </w:r>
      <w:r w:rsidRPr="00F66961">
        <w:rPr>
          <w:rFonts w:ascii="Times New Roman" w:hAnsi="Times New Roman" w:cs="Times New Roman"/>
          <w:caps/>
          <w:sz w:val="26"/>
          <w:szCs w:val="26"/>
          <w:shd w:val="clear" w:color="auto" w:fill="FFFFFF"/>
        </w:rPr>
        <w:t>(</w:t>
      </w:r>
      <w:r w:rsidRPr="00F66961">
        <w:rPr>
          <w:rFonts w:ascii="Times New Roman" w:hAnsi="Times New Roman" w:cs="Times New Roman"/>
          <w:sz w:val="26"/>
          <w:szCs w:val="26"/>
        </w:rPr>
        <w:t xml:space="preserve">дата обращения: 02.10.2024). </w:t>
      </w:r>
    </w:p>
    <w:p w:rsidR="005765E4" w:rsidRPr="00F66961" w:rsidRDefault="005765E4" w:rsidP="005765E4">
      <w:pPr>
        <w:pStyle w:val="a7"/>
        <w:spacing w:before="240" w:beforeAutospacing="0" w:after="240" w:afterAutospacing="0"/>
        <w:jc w:val="center"/>
        <w:rPr>
          <w:i/>
          <w:iCs/>
          <w:sz w:val="26"/>
          <w:szCs w:val="26"/>
        </w:rPr>
      </w:pPr>
      <w:r w:rsidRPr="00F66961">
        <w:rPr>
          <w:b/>
          <w:bCs/>
          <w:sz w:val="26"/>
          <w:szCs w:val="26"/>
        </w:rPr>
        <w:t>Электронные ресурсы</w:t>
      </w:r>
      <w:r w:rsidRPr="00F66961">
        <w:rPr>
          <w:b/>
          <w:sz w:val="26"/>
          <w:szCs w:val="26"/>
        </w:rPr>
        <w:t xml:space="preserve"> локального доступа (оптический диск)</w:t>
      </w:r>
    </w:p>
    <w:p w:rsidR="005765E4" w:rsidRPr="00F66961" w:rsidRDefault="005765E4" w:rsidP="005765E4">
      <w:pPr>
        <w:ind w:firstLine="709"/>
        <w:jc w:val="both"/>
        <w:rPr>
          <w:sz w:val="26"/>
          <w:szCs w:val="26"/>
        </w:rPr>
      </w:pPr>
      <w:r w:rsidRPr="00F66961">
        <w:rPr>
          <w:color w:val="000000"/>
          <w:spacing w:val="-4"/>
          <w:sz w:val="26"/>
          <w:szCs w:val="26"/>
        </w:rPr>
        <w:t xml:space="preserve">История зарубежной литературы </w:t>
      </w:r>
      <w:r w:rsidRPr="00F66961">
        <w:rPr>
          <w:color w:val="000000"/>
          <w:spacing w:val="-4"/>
          <w:sz w:val="26"/>
          <w:szCs w:val="26"/>
          <w:lang w:val="en-US"/>
        </w:rPr>
        <w:t>XVII</w:t>
      </w:r>
      <w:r w:rsidRPr="00F66961">
        <w:rPr>
          <w:color w:val="000000"/>
          <w:spacing w:val="-4"/>
          <w:sz w:val="26"/>
          <w:szCs w:val="26"/>
        </w:rPr>
        <w:t>–</w:t>
      </w:r>
      <w:r w:rsidRPr="00F66961">
        <w:rPr>
          <w:color w:val="000000"/>
          <w:spacing w:val="-4"/>
          <w:sz w:val="26"/>
          <w:szCs w:val="26"/>
          <w:lang w:val="en-US"/>
        </w:rPr>
        <w:t>XVIII</w:t>
      </w:r>
      <w:r w:rsidRPr="00F66961">
        <w:rPr>
          <w:color w:val="000000"/>
          <w:spacing w:val="-4"/>
          <w:sz w:val="26"/>
          <w:szCs w:val="26"/>
        </w:rPr>
        <w:t xml:space="preserve"> веков </w:t>
      </w:r>
      <w:r w:rsidRPr="00F66961">
        <w:rPr>
          <w:spacing w:val="-4"/>
          <w:sz w:val="26"/>
          <w:szCs w:val="26"/>
        </w:rPr>
        <w:t>[Электронный ресурс] : электрон. учеб.-метод. пособие для студентов / сост. Г.Н. Толова ; Перм. гос. пед. ун-т</w:t>
      </w:r>
      <w:r w:rsidRPr="00F66961">
        <w:rPr>
          <w:sz w:val="26"/>
          <w:szCs w:val="26"/>
        </w:rPr>
        <w:t>. Пермь, 2009. 1 электрон. опт. диск (</w:t>
      </w:r>
      <w:r w:rsidRPr="00F66961">
        <w:rPr>
          <w:sz w:val="26"/>
          <w:szCs w:val="26"/>
          <w:lang w:val="en-US"/>
        </w:rPr>
        <w:t>CD</w:t>
      </w:r>
      <w:r w:rsidRPr="00F66961">
        <w:rPr>
          <w:sz w:val="26"/>
          <w:szCs w:val="26"/>
        </w:rPr>
        <w:t>-</w:t>
      </w:r>
      <w:r w:rsidRPr="00F66961">
        <w:rPr>
          <w:sz w:val="26"/>
          <w:szCs w:val="26"/>
          <w:lang w:val="en-US"/>
        </w:rPr>
        <w:t>ROM</w:t>
      </w:r>
      <w:r w:rsidRPr="00F66961">
        <w:rPr>
          <w:sz w:val="26"/>
          <w:szCs w:val="26"/>
        </w:rPr>
        <w:t xml:space="preserve">). </w:t>
      </w:r>
    </w:p>
    <w:p w:rsidR="005765E4" w:rsidRPr="00F66961" w:rsidRDefault="005765E4" w:rsidP="005765E4">
      <w:pPr>
        <w:spacing w:before="240" w:after="240"/>
        <w:jc w:val="center"/>
        <w:rPr>
          <w:b/>
          <w:bCs/>
          <w:sz w:val="26"/>
          <w:szCs w:val="26"/>
        </w:rPr>
      </w:pPr>
      <w:r w:rsidRPr="00F66961">
        <w:rPr>
          <w:b/>
          <w:bCs/>
          <w:sz w:val="26"/>
          <w:szCs w:val="26"/>
        </w:rPr>
        <w:t>Законодательные материалы (или др. официальные документы)</w:t>
      </w:r>
    </w:p>
    <w:p w:rsidR="005765E4" w:rsidRPr="00F66961" w:rsidRDefault="005765E4" w:rsidP="005765E4">
      <w:pPr>
        <w:pStyle w:val="a7"/>
        <w:spacing w:before="0" w:beforeAutospacing="0" w:after="0" w:afterAutospacing="0"/>
        <w:ind w:firstLine="709"/>
        <w:jc w:val="both"/>
        <w:rPr>
          <w:color w:val="FF0000"/>
          <w:sz w:val="26"/>
          <w:szCs w:val="26"/>
        </w:rPr>
      </w:pPr>
      <w:r w:rsidRPr="00F66961">
        <w:rPr>
          <w:sz w:val="26"/>
          <w:szCs w:val="26"/>
        </w:rPr>
        <w:t xml:space="preserve">Гражданский кодекс Российской Федерации от 18 дек. </w:t>
      </w:r>
      <w:smartTag w:uri="urn:schemas-microsoft-com:office:smarttags" w:element="metricconverter">
        <w:smartTagPr>
          <w:attr w:name="ProductID" w:val="2006 г"/>
        </w:smartTagPr>
        <w:r w:rsidRPr="00F66961">
          <w:rPr>
            <w:sz w:val="26"/>
            <w:szCs w:val="26"/>
          </w:rPr>
          <w:t>2006 г</w:t>
        </w:r>
      </w:smartTag>
      <w:r w:rsidRPr="00F66961">
        <w:rPr>
          <w:sz w:val="26"/>
          <w:szCs w:val="26"/>
        </w:rPr>
        <w:t xml:space="preserve">. № 230-ФЗ : принят Гос. думой РФ // Собр. законодательства Рос. Федерации. 2006. № 52, ч. 1.  Ст. 5496. С. 14803–14949.  </w:t>
      </w:r>
    </w:p>
    <w:p w:rsidR="005765E4" w:rsidRPr="00F66961" w:rsidRDefault="005765E4" w:rsidP="005765E4">
      <w:pPr>
        <w:pStyle w:val="a7"/>
        <w:keepNext/>
        <w:spacing w:before="240" w:beforeAutospacing="0" w:after="240" w:afterAutospacing="0"/>
        <w:jc w:val="center"/>
        <w:rPr>
          <w:b/>
          <w:sz w:val="26"/>
          <w:szCs w:val="26"/>
        </w:rPr>
      </w:pPr>
      <w:r w:rsidRPr="00F66961">
        <w:rPr>
          <w:b/>
          <w:sz w:val="26"/>
          <w:szCs w:val="26"/>
        </w:rPr>
        <w:t>Диссертации</w:t>
      </w:r>
    </w:p>
    <w:p w:rsidR="005765E4" w:rsidRPr="00F66961" w:rsidRDefault="005765E4" w:rsidP="005765E4">
      <w:pPr>
        <w:pStyle w:val="2"/>
        <w:ind w:firstLine="709"/>
        <w:jc w:val="both"/>
        <w:rPr>
          <w:rFonts w:ascii="Times New Roman" w:hAnsi="Times New Roman" w:cs="Times New Roman"/>
          <w:b w:val="0"/>
          <w:i w:val="0"/>
          <w:sz w:val="26"/>
          <w:szCs w:val="26"/>
        </w:rPr>
      </w:pPr>
      <w:r w:rsidRPr="00F66961">
        <w:rPr>
          <w:rFonts w:ascii="Times New Roman" w:hAnsi="Times New Roman" w:cs="Times New Roman"/>
          <w:b w:val="0"/>
          <w:i w:val="0"/>
          <w:sz w:val="26"/>
          <w:szCs w:val="26"/>
        </w:rPr>
        <w:t>Якина Ю.И. Формирование готовности родителей к взаимодействию с одаренным ребенком : дис. ... канд. пед. наук : 13.00.01. Пермь, 2010. 176 с.</w:t>
      </w:r>
    </w:p>
    <w:p w:rsidR="005765E4" w:rsidRPr="00F66961" w:rsidRDefault="005765E4" w:rsidP="005765E4">
      <w:pPr>
        <w:pStyle w:val="a7"/>
        <w:spacing w:before="240" w:beforeAutospacing="0" w:after="240" w:afterAutospacing="0"/>
        <w:jc w:val="center"/>
        <w:rPr>
          <w:b/>
          <w:sz w:val="26"/>
          <w:szCs w:val="26"/>
        </w:rPr>
      </w:pPr>
      <w:r w:rsidRPr="00F66961">
        <w:rPr>
          <w:b/>
          <w:sz w:val="26"/>
          <w:szCs w:val="26"/>
        </w:rPr>
        <w:t>Архивные документы</w:t>
      </w:r>
    </w:p>
    <w:p w:rsidR="005765E4" w:rsidRPr="00F66961" w:rsidRDefault="005765E4" w:rsidP="005765E4">
      <w:pPr>
        <w:pStyle w:val="a7"/>
        <w:spacing w:before="0" w:beforeAutospacing="0" w:after="0" w:afterAutospacing="0"/>
        <w:ind w:firstLine="709"/>
        <w:rPr>
          <w:sz w:val="26"/>
          <w:szCs w:val="26"/>
        </w:rPr>
      </w:pPr>
      <w:r w:rsidRPr="00F66961">
        <w:rPr>
          <w:sz w:val="26"/>
          <w:szCs w:val="26"/>
        </w:rPr>
        <w:t xml:space="preserve">РО ИРЛИ. Ф. 568. Оп. 1. № </w:t>
      </w:r>
      <w:smartTag w:uri="urn:schemas-microsoft-com:office:smarttags" w:element="metricconverter">
        <w:smartTagPr>
          <w:attr w:name="ProductID" w:val="196. Л"/>
        </w:smartTagPr>
        <w:r w:rsidRPr="00F66961">
          <w:rPr>
            <w:sz w:val="26"/>
            <w:szCs w:val="26"/>
          </w:rPr>
          <w:t>196. Л</w:t>
        </w:r>
      </w:smartTag>
      <w:r w:rsidRPr="00F66961">
        <w:rPr>
          <w:sz w:val="26"/>
          <w:szCs w:val="26"/>
        </w:rPr>
        <w:t>. 18-19 об.</w:t>
      </w:r>
    </w:p>
    <w:p w:rsidR="005765E4" w:rsidRPr="00F66961" w:rsidRDefault="005765E4" w:rsidP="005765E4">
      <w:pPr>
        <w:pStyle w:val="a7"/>
        <w:spacing w:before="0" w:beforeAutospacing="0" w:after="0" w:afterAutospacing="0"/>
        <w:ind w:firstLine="709"/>
        <w:rPr>
          <w:sz w:val="26"/>
          <w:szCs w:val="26"/>
        </w:rPr>
      </w:pPr>
      <w:r w:rsidRPr="00F66961">
        <w:rPr>
          <w:sz w:val="26"/>
          <w:szCs w:val="26"/>
        </w:rPr>
        <w:t xml:space="preserve">ОР РГБ. Ф. 573. Оп. 1. Картон 5. Д. </w:t>
      </w:r>
      <w:smartTag w:uri="urn:schemas-microsoft-com:office:smarttags" w:element="metricconverter">
        <w:smartTagPr>
          <w:attr w:name="ProductID" w:val="14. Л"/>
        </w:smartTagPr>
        <w:r w:rsidRPr="00F66961">
          <w:rPr>
            <w:sz w:val="26"/>
            <w:szCs w:val="26"/>
          </w:rPr>
          <w:t>14. Л</w:t>
        </w:r>
      </w:smartTag>
      <w:r w:rsidRPr="00F66961">
        <w:rPr>
          <w:sz w:val="26"/>
          <w:szCs w:val="26"/>
        </w:rPr>
        <w:t>. 18–20.</w:t>
      </w:r>
    </w:p>
    <w:p w:rsidR="005765E4" w:rsidRPr="00F66961" w:rsidRDefault="005765E4" w:rsidP="005765E4">
      <w:pPr>
        <w:pStyle w:val="a7"/>
        <w:spacing w:before="0" w:beforeAutospacing="0" w:after="0" w:afterAutospacing="0"/>
        <w:ind w:firstLine="709"/>
        <w:jc w:val="both"/>
        <w:rPr>
          <w:sz w:val="26"/>
          <w:szCs w:val="26"/>
        </w:rPr>
      </w:pPr>
      <w:r w:rsidRPr="00F66961">
        <w:rPr>
          <w:sz w:val="26"/>
          <w:szCs w:val="26"/>
        </w:rPr>
        <w:t xml:space="preserve">ГАРФ. Ф. А-513. Оп. 1. Д. </w:t>
      </w:r>
      <w:smartTag w:uri="urn:schemas-microsoft-com:office:smarttags" w:element="metricconverter">
        <w:smartTagPr>
          <w:attr w:name="ProductID" w:val="12. Л"/>
        </w:smartTagPr>
        <w:r w:rsidRPr="00F66961">
          <w:rPr>
            <w:sz w:val="26"/>
            <w:szCs w:val="26"/>
          </w:rPr>
          <w:t>12. Л</w:t>
        </w:r>
      </w:smartTag>
      <w:r w:rsidRPr="00F66961">
        <w:rPr>
          <w:sz w:val="26"/>
          <w:szCs w:val="26"/>
        </w:rPr>
        <w:t xml:space="preserve">. 14. </w:t>
      </w:r>
      <w:bookmarkStart w:id="0" w:name="_GoBack"/>
      <w:bookmarkEnd w:id="0"/>
    </w:p>
    <w:sectPr w:rsidR="005765E4" w:rsidRPr="00F6696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113" w:rsidRDefault="00605113" w:rsidP="00AB69CA">
      <w:r>
        <w:separator/>
      </w:r>
    </w:p>
  </w:endnote>
  <w:endnote w:type="continuationSeparator" w:id="0">
    <w:p w:rsidR="00605113" w:rsidRDefault="00605113" w:rsidP="00AB6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113" w:rsidRDefault="00605113" w:rsidP="00AB69CA">
      <w:r>
        <w:separator/>
      </w:r>
    </w:p>
  </w:footnote>
  <w:footnote w:type="continuationSeparator" w:id="0">
    <w:p w:rsidR="00605113" w:rsidRDefault="00605113" w:rsidP="00AB69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6787"/>
    <w:multiLevelType w:val="multilevel"/>
    <w:tmpl w:val="E1C86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264730"/>
    <w:multiLevelType w:val="hybridMultilevel"/>
    <w:tmpl w:val="4BFEC4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8D1407"/>
    <w:multiLevelType w:val="multilevel"/>
    <w:tmpl w:val="0722F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8785B7D"/>
    <w:multiLevelType w:val="multilevel"/>
    <w:tmpl w:val="049AF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0D76DAB"/>
    <w:multiLevelType w:val="multilevel"/>
    <w:tmpl w:val="24FAF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A93D35"/>
    <w:multiLevelType w:val="multilevel"/>
    <w:tmpl w:val="C5F49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3E"/>
    <w:rsid w:val="000211F3"/>
    <w:rsid w:val="00040145"/>
    <w:rsid w:val="00047EC0"/>
    <w:rsid w:val="00067F04"/>
    <w:rsid w:val="00115627"/>
    <w:rsid w:val="00123403"/>
    <w:rsid w:val="00176F73"/>
    <w:rsid w:val="001A76A5"/>
    <w:rsid w:val="001B2E55"/>
    <w:rsid w:val="001C26D7"/>
    <w:rsid w:val="001F15B7"/>
    <w:rsid w:val="001F73B7"/>
    <w:rsid w:val="00222B91"/>
    <w:rsid w:val="002351AE"/>
    <w:rsid w:val="002A7FB3"/>
    <w:rsid w:val="002C07D6"/>
    <w:rsid w:val="00306644"/>
    <w:rsid w:val="0031167A"/>
    <w:rsid w:val="003123F6"/>
    <w:rsid w:val="00317180"/>
    <w:rsid w:val="00364A4D"/>
    <w:rsid w:val="0037234A"/>
    <w:rsid w:val="003750E8"/>
    <w:rsid w:val="00396EA2"/>
    <w:rsid w:val="0040224B"/>
    <w:rsid w:val="00452C8D"/>
    <w:rsid w:val="00494FFC"/>
    <w:rsid w:val="004A2022"/>
    <w:rsid w:val="004E6BE0"/>
    <w:rsid w:val="0050426F"/>
    <w:rsid w:val="00527878"/>
    <w:rsid w:val="0054667F"/>
    <w:rsid w:val="005765E4"/>
    <w:rsid w:val="00593B15"/>
    <w:rsid w:val="005C20DE"/>
    <w:rsid w:val="005F4382"/>
    <w:rsid w:val="00603776"/>
    <w:rsid w:val="00605113"/>
    <w:rsid w:val="00611476"/>
    <w:rsid w:val="00654624"/>
    <w:rsid w:val="00670F90"/>
    <w:rsid w:val="00683D86"/>
    <w:rsid w:val="0068553D"/>
    <w:rsid w:val="006A2343"/>
    <w:rsid w:val="006A2ED6"/>
    <w:rsid w:val="006C5C82"/>
    <w:rsid w:val="006F5898"/>
    <w:rsid w:val="00707A2D"/>
    <w:rsid w:val="007475CA"/>
    <w:rsid w:val="007761EC"/>
    <w:rsid w:val="00794937"/>
    <w:rsid w:val="007C31B5"/>
    <w:rsid w:val="007F2ED2"/>
    <w:rsid w:val="0083358E"/>
    <w:rsid w:val="008552D2"/>
    <w:rsid w:val="008E5171"/>
    <w:rsid w:val="009144BA"/>
    <w:rsid w:val="009640E0"/>
    <w:rsid w:val="009E3D2A"/>
    <w:rsid w:val="009E5172"/>
    <w:rsid w:val="00A176CB"/>
    <w:rsid w:val="00A804BD"/>
    <w:rsid w:val="00AB69CA"/>
    <w:rsid w:val="00AC1BA4"/>
    <w:rsid w:val="00AE2F22"/>
    <w:rsid w:val="00B277EF"/>
    <w:rsid w:val="00B31933"/>
    <w:rsid w:val="00B650AF"/>
    <w:rsid w:val="00BB2657"/>
    <w:rsid w:val="00BB60A5"/>
    <w:rsid w:val="00BC4AB8"/>
    <w:rsid w:val="00C1293E"/>
    <w:rsid w:val="00C73517"/>
    <w:rsid w:val="00D11BEF"/>
    <w:rsid w:val="00D46F73"/>
    <w:rsid w:val="00D4735B"/>
    <w:rsid w:val="00D50FD0"/>
    <w:rsid w:val="00D72086"/>
    <w:rsid w:val="00D73257"/>
    <w:rsid w:val="00DA6BD6"/>
    <w:rsid w:val="00DA7D78"/>
    <w:rsid w:val="00DB772A"/>
    <w:rsid w:val="00DF7994"/>
    <w:rsid w:val="00E45DC3"/>
    <w:rsid w:val="00E552A6"/>
    <w:rsid w:val="00E5793A"/>
    <w:rsid w:val="00E62786"/>
    <w:rsid w:val="00EF1C9C"/>
    <w:rsid w:val="00F76B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AAA2284-CBBD-4C04-B660-7BCCA09D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3D8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6C5C8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C1293E"/>
    <w:rPr>
      <w:i/>
      <w:iCs/>
    </w:rPr>
  </w:style>
  <w:style w:type="paragraph" w:styleId="a4">
    <w:name w:val="List Paragraph"/>
    <w:aliases w:val="Абзац списка для документа,Абзац списка15"/>
    <w:basedOn w:val="a"/>
    <w:link w:val="a5"/>
    <w:uiPriority w:val="34"/>
    <w:qFormat/>
    <w:rsid w:val="00683D86"/>
    <w:pPr>
      <w:spacing w:after="160" w:line="259" w:lineRule="auto"/>
      <w:ind w:left="720"/>
      <w:contextualSpacing/>
    </w:pPr>
    <w:rPr>
      <w:rFonts w:asciiTheme="minorHAnsi" w:eastAsiaTheme="minorHAnsi" w:hAnsiTheme="minorHAnsi" w:cstheme="minorBidi"/>
      <w:sz w:val="22"/>
      <w:szCs w:val="22"/>
      <w:lang w:eastAsia="en-US"/>
    </w:rPr>
  </w:style>
  <w:style w:type="character" w:styleId="a6">
    <w:name w:val="Strong"/>
    <w:basedOn w:val="a0"/>
    <w:uiPriority w:val="22"/>
    <w:qFormat/>
    <w:rsid w:val="009144BA"/>
    <w:rPr>
      <w:b/>
      <w:bCs/>
    </w:rPr>
  </w:style>
  <w:style w:type="paragraph" w:styleId="a7">
    <w:name w:val="Normal (Web)"/>
    <w:basedOn w:val="a"/>
    <w:link w:val="a8"/>
    <w:unhideWhenUsed/>
    <w:qFormat/>
    <w:rsid w:val="00AB69CA"/>
    <w:pPr>
      <w:spacing w:before="100" w:beforeAutospacing="1" w:after="100" w:afterAutospacing="1"/>
    </w:pPr>
  </w:style>
  <w:style w:type="character" w:styleId="a9">
    <w:name w:val="Hyperlink"/>
    <w:uiPriority w:val="99"/>
    <w:rsid w:val="00AB69CA"/>
    <w:rPr>
      <w:color w:val="0000FF"/>
      <w:u w:val="single"/>
    </w:rPr>
  </w:style>
  <w:style w:type="character" w:customStyle="1" w:styleId="ezkurwreuab5ozgtqnkl">
    <w:name w:val="ezkurwreuab5ozgtqnkl"/>
    <w:basedOn w:val="a0"/>
    <w:rsid w:val="00AB69CA"/>
  </w:style>
  <w:style w:type="paragraph" w:styleId="aa">
    <w:name w:val="footnote text"/>
    <w:aliases w:val="Знак,Текст сноски Знак Знак1,Текст сноски Знак Знак Знак,Знак Знак Знак Знак,Знак Знак Знак Знак Знак,Текст сноски Знак1 Знак Знак,Текст сноски Знак1 Знак Знак Знак Знак,Текст сноски Знак Знак,Текст сноскиС.20,Текст сноски Знак Знак З"/>
    <w:basedOn w:val="a"/>
    <w:link w:val="ab"/>
    <w:uiPriority w:val="99"/>
    <w:unhideWhenUsed/>
    <w:qFormat/>
    <w:rsid w:val="00AB69CA"/>
    <w:rPr>
      <w:rFonts w:ascii="Calibri" w:eastAsia="Calibri" w:hAnsi="Calibri"/>
      <w:sz w:val="20"/>
      <w:szCs w:val="20"/>
      <w:lang w:eastAsia="en-US"/>
    </w:rPr>
  </w:style>
  <w:style w:type="character" w:customStyle="1" w:styleId="ab">
    <w:name w:val="Текст сноски Знак"/>
    <w:aliases w:val="Знак Знак,Текст сноски Знак Знак1 Знак,Текст сноски Знак Знак Знак Знак,Знак Знак Знак Знак Знак1,Знак Знак Знак Знак Знак Знак,Текст сноски Знак1 Знак Знак Знак,Текст сноски Знак1 Знак Знак Знак Знак Знак,Текст сноски Знак Знак Знак1"/>
    <w:basedOn w:val="a0"/>
    <w:link w:val="aa"/>
    <w:uiPriority w:val="99"/>
    <w:rsid w:val="00AB69CA"/>
    <w:rPr>
      <w:rFonts w:ascii="Calibri" w:eastAsia="Calibri" w:hAnsi="Calibri" w:cs="Times New Roman"/>
      <w:sz w:val="20"/>
      <w:szCs w:val="20"/>
    </w:rPr>
  </w:style>
  <w:style w:type="character" w:customStyle="1" w:styleId="a8">
    <w:name w:val="Обычный (веб) Знак"/>
    <w:link w:val="a7"/>
    <w:uiPriority w:val="99"/>
    <w:qFormat/>
    <w:rsid w:val="00AB69CA"/>
    <w:rPr>
      <w:rFonts w:ascii="Times New Roman" w:eastAsia="Times New Roman" w:hAnsi="Times New Roman" w:cs="Times New Roman"/>
      <w:sz w:val="24"/>
      <w:szCs w:val="24"/>
      <w:lang w:eastAsia="ru-RU"/>
    </w:rPr>
  </w:style>
  <w:style w:type="character" w:styleId="ac">
    <w:name w:val="footnote reference"/>
    <w:uiPriority w:val="99"/>
    <w:semiHidden/>
    <w:unhideWhenUsed/>
    <w:rsid w:val="00AB69CA"/>
    <w:rPr>
      <w:vertAlign w:val="superscript"/>
    </w:rPr>
  </w:style>
  <w:style w:type="character" w:customStyle="1" w:styleId="20">
    <w:name w:val="Заголовок 2 Знак"/>
    <w:basedOn w:val="a0"/>
    <w:link w:val="2"/>
    <w:rsid w:val="006C5C82"/>
    <w:rPr>
      <w:rFonts w:ascii="Arial" w:eastAsia="Times New Roman" w:hAnsi="Arial" w:cs="Arial"/>
      <w:b/>
      <w:bCs/>
      <w:i/>
      <w:iCs/>
      <w:sz w:val="28"/>
      <w:szCs w:val="28"/>
      <w:lang w:eastAsia="ru-RU"/>
    </w:rPr>
  </w:style>
  <w:style w:type="character" w:customStyle="1" w:styleId="a5">
    <w:name w:val="Абзац списка Знак"/>
    <w:aliases w:val="Абзац списка для документа Знак,Абзац списка15 Знак"/>
    <w:link w:val="a4"/>
    <w:uiPriority w:val="34"/>
    <w:qFormat/>
    <w:locked/>
    <w:rsid w:val="006C5C82"/>
  </w:style>
  <w:style w:type="paragraph" w:styleId="ad">
    <w:name w:val="header"/>
    <w:basedOn w:val="a"/>
    <w:link w:val="ae"/>
    <w:uiPriority w:val="99"/>
    <w:unhideWhenUsed/>
    <w:rsid w:val="00C73517"/>
    <w:pPr>
      <w:tabs>
        <w:tab w:val="center" w:pos="4677"/>
        <w:tab w:val="right" w:pos="9355"/>
      </w:tabs>
    </w:pPr>
  </w:style>
  <w:style w:type="character" w:customStyle="1" w:styleId="ae">
    <w:name w:val="Верхний колонтитул Знак"/>
    <w:basedOn w:val="a0"/>
    <w:link w:val="ad"/>
    <w:uiPriority w:val="99"/>
    <w:rsid w:val="00C73517"/>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C73517"/>
    <w:pPr>
      <w:tabs>
        <w:tab w:val="center" w:pos="4677"/>
        <w:tab w:val="right" w:pos="9355"/>
      </w:tabs>
    </w:pPr>
  </w:style>
  <w:style w:type="character" w:customStyle="1" w:styleId="af0">
    <w:name w:val="Нижний колонтитул Знак"/>
    <w:basedOn w:val="a0"/>
    <w:link w:val="af"/>
    <w:uiPriority w:val="99"/>
    <w:rsid w:val="00C73517"/>
    <w:rPr>
      <w:rFonts w:ascii="Times New Roman" w:eastAsia="Times New Roman" w:hAnsi="Times New Roman" w:cs="Times New Roman"/>
      <w:sz w:val="24"/>
      <w:szCs w:val="24"/>
      <w:lang w:eastAsia="ru-RU"/>
    </w:rPr>
  </w:style>
  <w:style w:type="paragraph" w:styleId="af1">
    <w:name w:val="endnote text"/>
    <w:basedOn w:val="a"/>
    <w:link w:val="af2"/>
    <w:uiPriority w:val="99"/>
    <w:semiHidden/>
    <w:unhideWhenUsed/>
    <w:rsid w:val="00047EC0"/>
    <w:rPr>
      <w:sz w:val="20"/>
      <w:szCs w:val="20"/>
    </w:rPr>
  </w:style>
  <w:style w:type="character" w:customStyle="1" w:styleId="af2">
    <w:name w:val="Текст концевой сноски Знак"/>
    <w:basedOn w:val="a0"/>
    <w:link w:val="af1"/>
    <w:uiPriority w:val="99"/>
    <w:semiHidden/>
    <w:rsid w:val="00047EC0"/>
    <w:rPr>
      <w:rFonts w:ascii="Times New Roman" w:eastAsia="Times New Roman" w:hAnsi="Times New Roman" w:cs="Times New Roman"/>
      <w:sz w:val="20"/>
      <w:szCs w:val="20"/>
      <w:lang w:eastAsia="ru-RU"/>
    </w:rPr>
  </w:style>
  <w:style w:type="character" w:styleId="af3">
    <w:name w:val="endnote reference"/>
    <w:basedOn w:val="a0"/>
    <w:uiPriority w:val="99"/>
    <w:semiHidden/>
    <w:unhideWhenUsed/>
    <w:rsid w:val="00047EC0"/>
    <w:rPr>
      <w:vertAlign w:val="superscript"/>
    </w:rPr>
  </w:style>
  <w:style w:type="paragraph" w:styleId="af4">
    <w:name w:val="Balloon Text"/>
    <w:basedOn w:val="a"/>
    <w:link w:val="af5"/>
    <w:uiPriority w:val="99"/>
    <w:semiHidden/>
    <w:unhideWhenUsed/>
    <w:rsid w:val="00D72086"/>
    <w:rPr>
      <w:rFonts w:ascii="Segoe UI" w:hAnsi="Segoe UI" w:cs="Segoe UI"/>
      <w:sz w:val="18"/>
      <w:szCs w:val="18"/>
    </w:rPr>
  </w:style>
  <w:style w:type="character" w:customStyle="1" w:styleId="af5">
    <w:name w:val="Текст выноски Знак"/>
    <w:basedOn w:val="a0"/>
    <w:link w:val="af4"/>
    <w:uiPriority w:val="99"/>
    <w:semiHidden/>
    <w:rsid w:val="00D72086"/>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6450">
      <w:bodyDiv w:val="1"/>
      <w:marLeft w:val="0"/>
      <w:marRight w:val="0"/>
      <w:marTop w:val="0"/>
      <w:marBottom w:val="0"/>
      <w:divBdr>
        <w:top w:val="none" w:sz="0" w:space="0" w:color="auto"/>
        <w:left w:val="none" w:sz="0" w:space="0" w:color="auto"/>
        <w:bottom w:val="none" w:sz="0" w:space="0" w:color="auto"/>
        <w:right w:val="none" w:sz="0" w:space="0" w:color="auto"/>
      </w:divBdr>
      <w:divsChild>
        <w:div w:id="634405962">
          <w:marLeft w:val="0"/>
          <w:marRight w:val="0"/>
          <w:marTop w:val="0"/>
          <w:marBottom w:val="0"/>
          <w:divBdr>
            <w:top w:val="none" w:sz="0" w:space="0" w:color="auto"/>
            <w:left w:val="none" w:sz="0" w:space="0" w:color="auto"/>
            <w:bottom w:val="none" w:sz="0" w:space="0" w:color="auto"/>
            <w:right w:val="none" w:sz="0" w:space="0" w:color="auto"/>
          </w:divBdr>
        </w:div>
        <w:div w:id="951547957">
          <w:marLeft w:val="0"/>
          <w:marRight w:val="0"/>
          <w:marTop w:val="0"/>
          <w:marBottom w:val="0"/>
          <w:divBdr>
            <w:top w:val="none" w:sz="0" w:space="0" w:color="auto"/>
            <w:left w:val="none" w:sz="0" w:space="0" w:color="auto"/>
            <w:bottom w:val="none" w:sz="0" w:space="0" w:color="auto"/>
            <w:right w:val="none" w:sz="0" w:space="0" w:color="auto"/>
          </w:divBdr>
          <w:divsChild>
            <w:div w:id="1706441016">
              <w:marLeft w:val="0"/>
              <w:marRight w:val="0"/>
              <w:marTop w:val="0"/>
              <w:marBottom w:val="0"/>
              <w:divBdr>
                <w:top w:val="none" w:sz="0" w:space="0" w:color="auto"/>
                <w:left w:val="none" w:sz="0" w:space="0" w:color="auto"/>
                <w:bottom w:val="none" w:sz="0" w:space="0" w:color="auto"/>
                <w:right w:val="none" w:sz="0" w:space="0" w:color="auto"/>
              </w:divBdr>
            </w:div>
          </w:divsChild>
        </w:div>
        <w:div w:id="722872910">
          <w:marLeft w:val="0"/>
          <w:marRight w:val="0"/>
          <w:marTop w:val="0"/>
          <w:marBottom w:val="0"/>
          <w:divBdr>
            <w:top w:val="none" w:sz="0" w:space="0" w:color="auto"/>
            <w:left w:val="none" w:sz="0" w:space="0" w:color="auto"/>
            <w:bottom w:val="none" w:sz="0" w:space="0" w:color="auto"/>
            <w:right w:val="none" w:sz="0" w:space="0" w:color="auto"/>
          </w:divBdr>
        </w:div>
      </w:divsChild>
    </w:div>
    <w:div w:id="648901785">
      <w:bodyDiv w:val="1"/>
      <w:marLeft w:val="0"/>
      <w:marRight w:val="0"/>
      <w:marTop w:val="0"/>
      <w:marBottom w:val="0"/>
      <w:divBdr>
        <w:top w:val="none" w:sz="0" w:space="0" w:color="auto"/>
        <w:left w:val="none" w:sz="0" w:space="0" w:color="auto"/>
        <w:bottom w:val="none" w:sz="0" w:space="0" w:color="auto"/>
        <w:right w:val="none" w:sz="0" w:space="0" w:color="auto"/>
      </w:divBdr>
      <w:divsChild>
        <w:div w:id="519663520">
          <w:marLeft w:val="0"/>
          <w:marRight w:val="0"/>
          <w:marTop w:val="0"/>
          <w:marBottom w:val="0"/>
          <w:divBdr>
            <w:top w:val="none" w:sz="0" w:space="0" w:color="auto"/>
            <w:left w:val="none" w:sz="0" w:space="0" w:color="auto"/>
            <w:bottom w:val="none" w:sz="0" w:space="0" w:color="auto"/>
            <w:right w:val="none" w:sz="0" w:space="0" w:color="auto"/>
          </w:divBdr>
          <w:divsChild>
            <w:div w:id="746616784">
              <w:marLeft w:val="0"/>
              <w:marRight w:val="0"/>
              <w:marTop w:val="0"/>
              <w:marBottom w:val="0"/>
              <w:divBdr>
                <w:top w:val="none" w:sz="0" w:space="0" w:color="auto"/>
                <w:left w:val="none" w:sz="0" w:space="0" w:color="auto"/>
                <w:bottom w:val="none" w:sz="0" w:space="0" w:color="auto"/>
                <w:right w:val="none" w:sz="0" w:space="0" w:color="auto"/>
              </w:divBdr>
              <w:divsChild>
                <w:div w:id="374622714">
                  <w:marLeft w:val="0"/>
                  <w:marRight w:val="0"/>
                  <w:marTop w:val="0"/>
                  <w:marBottom w:val="0"/>
                  <w:divBdr>
                    <w:top w:val="none" w:sz="0" w:space="0" w:color="auto"/>
                    <w:left w:val="none" w:sz="0" w:space="0" w:color="auto"/>
                    <w:bottom w:val="none" w:sz="0" w:space="0" w:color="auto"/>
                    <w:right w:val="none" w:sz="0" w:space="0" w:color="auto"/>
                  </w:divBdr>
                  <w:divsChild>
                    <w:div w:id="915743327">
                      <w:marLeft w:val="300"/>
                      <w:marRight w:val="300"/>
                      <w:marTop w:val="0"/>
                      <w:marBottom w:val="0"/>
                      <w:divBdr>
                        <w:top w:val="none" w:sz="0" w:space="0" w:color="auto"/>
                        <w:left w:val="none" w:sz="0" w:space="0" w:color="auto"/>
                        <w:bottom w:val="none" w:sz="0" w:space="0" w:color="auto"/>
                        <w:right w:val="none" w:sz="0" w:space="0" w:color="auto"/>
                      </w:divBdr>
                      <w:divsChild>
                        <w:div w:id="107716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031655">
          <w:marLeft w:val="0"/>
          <w:marRight w:val="0"/>
          <w:marTop w:val="0"/>
          <w:marBottom w:val="0"/>
          <w:divBdr>
            <w:top w:val="none" w:sz="0" w:space="0" w:color="auto"/>
            <w:left w:val="none" w:sz="0" w:space="0" w:color="auto"/>
            <w:bottom w:val="none" w:sz="0" w:space="0" w:color="auto"/>
            <w:right w:val="none" w:sz="0" w:space="0" w:color="auto"/>
          </w:divBdr>
          <w:divsChild>
            <w:div w:id="1398505399">
              <w:marLeft w:val="0"/>
              <w:marRight w:val="0"/>
              <w:marTop w:val="0"/>
              <w:marBottom w:val="0"/>
              <w:divBdr>
                <w:top w:val="none" w:sz="0" w:space="0" w:color="auto"/>
                <w:left w:val="none" w:sz="0" w:space="0" w:color="auto"/>
                <w:bottom w:val="none" w:sz="0" w:space="0" w:color="auto"/>
                <w:right w:val="none" w:sz="0" w:space="0" w:color="auto"/>
              </w:divBdr>
              <w:divsChild>
                <w:div w:id="488061791">
                  <w:marLeft w:val="0"/>
                  <w:marRight w:val="0"/>
                  <w:marTop w:val="0"/>
                  <w:marBottom w:val="0"/>
                  <w:divBdr>
                    <w:top w:val="none" w:sz="0" w:space="0" w:color="auto"/>
                    <w:left w:val="none" w:sz="0" w:space="0" w:color="auto"/>
                    <w:bottom w:val="none" w:sz="0" w:space="0" w:color="auto"/>
                    <w:right w:val="none" w:sz="0" w:space="0" w:color="auto"/>
                  </w:divBdr>
                  <w:divsChild>
                    <w:div w:id="524486647">
                      <w:marLeft w:val="300"/>
                      <w:marRight w:val="300"/>
                      <w:marTop w:val="0"/>
                      <w:marBottom w:val="0"/>
                      <w:divBdr>
                        <w:top w:val="none" w:sz="0" w:space="0" w:color="auto"/>
                        <w:left w:val="none" w:sz="0" w:space="0" w:color="auto"/>
                        <w:bottom w:val="none" w:sz="0" w:space="0" w:color="auto"/>
                        <w:right w:val="none" w:sz="0" w:space="0" w:color="auto"/>
                      </w:divBdr>
                      <w:divsChild>
                        <w:div w:id="1726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61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yberleninka.ru/journal/n/rossiya-tendentsii-i-perspektivy-razvitiy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15708-976A-4CDC-9B33-424A4B430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566</Words>
  <Characters>3229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Покровская Елена Евгеньевна</dc:creator>
  <cp:lastModifiedBy>Сторожева Екатерина Михайловна</cp:lastModifiedBy>
  <cp:revision>3</cp:revision>
  <cp:lastPrinted>2025-04-09T07:31:00Z</cp:lastPrinted>
  <dcterms:created xsi:type="dcterms:W3CDTF">2025-04-09T07:54:00Z</dcterms:created>
  <dcterms:modified xsi:type="dcterms:W3CDTF">2025-04-09T07:54:00Z</dcterms:modified>
</cp:coreProperties>
</file>